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displacedByCustomXml="next"/>
    <w:bookmarkEnd w:id="0" w:displacedByCustomXml="next"/>
    <w:sdt>
      <w:sdtPr>
        <w:rPr>
          <w:rFonts w:cstheme="minorHAnsi"/>
        </w:rPr>
        <w:id w:val="1659957226"/>
        <w:docPartObj>
          <w:docPartGallery w:val="Cover Pages"/>
          <w:docPartUnique/>
        </w:docPartObj>
      </w:sdtPr>
      <w:sdtEndPr/>
      <w:sdtContent>
        <w:p w14:paraId="2BF0CAB4" w14:textId="7B86E852" w:rsidR="004E3C93" w:rsidRPr="000D325A" w:rsidRDefault="00EF69A0" w:rsidP="00B712FF">
          <w:pPr>
            <w:spacing w:line="276" w:lineRule="auto"/>
            <w:jc w:val="center"/>
            <w:rPr>
              <w:rFonts w:cstheme="minorHAnsi"/>
            </w:rPr>
          </w:pPr>
          <w:r>
            <w:rPr>
              <w:b/>
              <w:bCs/>
              <w:noProof/>
              <w:color w:val="538135" w:themeColor="accent6" w:themeShade="BF"/>
              <w:lang w:val="af-ZA" w:eastAsia="af-ZA"/>
            </w:rPr>
            <w:drawing>
              <wp:anchor distT="0" distB="0" distL="114300" distR="114300" simplePos="0" relativeHeight="251659264" behindDoc="0" locked="0" layoutInCell="1" allowOverlap="1" wp14:anchorId="5F0D4EB8" wp14:editId="0F71438A">
                <wp:simplePos x="0" y="0"/>
                <wp:positionH relativeFrom="margin">
                  <wp:posOffset>57150</wp:posOffset>
                </wp:positionH>
                <wp:positionV relativeFrom="paragraph">
                  <wp:posOffset>76200</wp:posOffset>
                </wp:positionV>
                <wp:extent cx="2895600" cy="970280"/>
                <wp:effectExtent l="0" t="0" r="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97028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09"/>
          </w:tblGrid>
          <w:tr w:rsidR="004E3C93" w:rsidRPr="000D325A" w14:paraId="587DFEBD" w14:textId="77777777">
            <w:sdt>
              <w:sdtPr>
                <w:rPr>
                  <w:rFonts w:cstheme="minorHAnsi"/>
                  <w:color w:val="FFFFFF" w:themeColor="background1"/>
                  <w:sz w:val="24"/>
                  <w:szCs w:val="24"/>
                </w:rPr>
                <w:alias w:val="Company"/>
                <w:id w:val="13406915"/>
                <w:placeholder>
                  <w:docPart w:val="B189BBD885CD4CA9869F0518F263BEE8"/>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4F9D16BC" w14:textId="736CF0E2" w:rsidR="004E3C93" w:rsidRPr="000D325A" w:rsidRDefault="002B15EF" w:rsidP="00B712FF">
                    <w:pPr>
                      <w:pStyle w:val="NoSpacing"/>
                      <w:spacing w:line="276" w:lineRule="auto"/>
                      <w:rPr>
                        <w:rFonts w:cstheme="minorHAnsi"/>
                        <w:color w:val="2F5496" w:themeColor="accent1" w:themeShade="BF"/>
                        <w:sz w:val="24"/>
                      </w:rPr>
                    </w:pPr>
                    <w:r w:rsidRPr="002B15EF">
                      <w:rPr>
                        <w:rFonts w:cstheme="minorHAnsi"/>
                        <w:color w:val="FFFFFF" w:themeColor="background1"/>
                        <w:sz w:val="24"/>
                        <w:szCs w:val="24"/>
                      </w:rPr>
                      <w:t>a</w:t>
                    </w:r>
                  </w:p>
                </w:tc>
              </w:sdtContent>
            </w:sdt>
          </w:tr>
          <w:tr w:rsidR="004E3C93" w:rsidRPr="000D325A" w14:paraId="1B22DB3B" w14:textId="77777777">
            <w:tc>
              <w:tcPr>
                <w:tcW w:w="7672" w:type="dxa"/>
              </w:tcPr>
              <w:sdt>
                <w:sdtPr>
                  <w:rPr>
                    <w:rFonts w:eastAsiaTheme="majorEastAsia" w:cstheme="minorHAnsi"/>
                    <w:color w:val="4472C4" w:themeColor="accent1"/>
                    <w:sz w:val="72"/>
                    <w:szCs w:val="72"/>
                  </w:rPr>
                  <w:alias w:val="Title"/>
                  <w:id w:val="13406919"/>
                  <w:placeholder>
                    <w:docPart w:val="F89D97F020BC4CCFBD2841F1D85464B0"/>
                  </w:placeholder>
                  <w:dataBinding w:prefixMappings="xmlns:ns0='http://schemas.openxmlformats.org/package/2006/metadata/core-properties' xmlns:ns1='http://purl.org/dc/elements/1.1/'" w:xpath="/ns0:coreProperties[1]/ns1:title[1]" w:storeItemID="{6C3C8BC8-F283-45AE-878A-BAB7291924A1}"/>
                  <w:text/>
                </w:sdtPr>
                <w:sdtEndPr/>
                <w:sdtContent>
                  <w:p w14:paraId="74A28DB2" w14:textId="4AC4FA46" w:rsidR="004E3C93" w:rsidRPr="00835210" w:rsidRDefault="00C15D54" w:rsidP="00B712FF">
                    <w:pPr>
                      <w:pStyle w:val="NoSpacing"/>
                      <w:spacing w:line="276" w:lineRule="auto"/>
                      <w:rPr>
                        <w:rFonts w:eastAsiaTheme="majorEastAsia" w:cstheme="minorHAnsi"/>
                        <w:color w:val="4472C4" w:themeColor="accent1"/>
                        <w:sz w:val="72"/>
                        <w:szCs w:val="72"/>
                      </w:rPr>
                    </w:pPr>
                    <w:r w:rsidRPr="00835210">
                      <w:rPr>
                        <w:rFonts w:eastAsiaTheme="majorEastAsia" w:cstheme="minorHAnsi"/>
                        <w:color w:val="4472C4" w:themeColor="accent1"/>
                        <w:sz w:val="72"/>
                        <w:szCs w:val="72"/>
                      </w:rPr>
                      <w:t>Standard Operating Procedure for the identification, application</w:t>
                    </w:r>
                    <w:r>
                      <w:rPr>
                        <w:rFonts w:eastAsiaTheme="majorEastAsia" w:cstheme="minorHAnsi"/>
                        <w:color w:val="4472C4" w:themeColor="accent1"/>
                        <w:sz w:val="72"/>
                        <w:szCs w:val="72"/>
                      </w:rPr>
                      <w:t xml:space="preserve"> for</w:t>
                    </w:r>
                    <w:r w:rsidR="00B33850">
                      <w:rPr>
                        <w:rFonts w:eastAsiaTheme="majorEastAsia" w:cstheme="minorHAnsi"/>
                        <w:color w:val="4472C4" w:themeColor="accent1"/>
                        <w:sz w:val="72"/>
                        <w:szCs w:val="72"/>
                      </w:rPr>
                      <w:t>,</w:t>
                    </w:r>
                    <w:r w:rsidRPr="00835210">
                      <w:rPr>
                        <w:rFonts w:eastAsiaTheme="majorEastAsia" w:cstheme="minorHAnsi"/>
                        <w:color w:val="4472C4" w:themeColor="accent1"/>
                        <w:sz w:val="72"/>
                        <w:szCs w:val="72"/>
                      </w:rPr>
                      <w:t xml:space="preserve"> and approval of COVID-19 vaccination sites</w:t>
                    </w:r>
                  </w:p>
                </w:sdtContent>
              </w:sdt>
            </w:tc>
          </w:tr>
          <w:tr w:rsidR="004E3C93" w:rsidRPr="000D325A" w14:paraId="13861194" w14:textId="77777777">
            <w:sdt>
              <w:sdtPr>
                <w:rPr>
                  <w:rFonts w:cstheme="minorHAnsi"/>
                  <w:color w:val="2F5496" w:themeColor="accent1" w:themeShade="BF"/>
                  <w:sz w:val="24"/>
                  <w:szCs w:val="24"/>
                </w:rPr>
                <w:alias w:val="Subtitle"/>
                <w:id w:val="13406923"/>
                <w:placeholder>
                  <w:docPart w:val="677D4835B3114EB2A6A054C2A8BBEC87"/>
                </w:placeholder>
                <w:showingPlcHd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234119C3" w14:textId="77777777" w:rsidR="004E3C93" w:rsidRPr="000D325A" w:rsidRDefault="004E3C93" w:rsidP="00B712FF">
                    <w:pPr>
                      <w:pStyle w:val="NoSpacing"/>
                      <w:spacing w:line="276" w:lineRule="auto"/>
                      <w:rPr>
                        <w:rFonts w:cstheme="minorHAnsi"/>
                        <w:color w:val="2F5496" w:themeColor="accent1" w:themeShade="BF"/>
                        <w:sz w:val="24"/>
                      </w:rPr>
                    </w:pPr>
                    <w:r w:rsidRPr="00422E5B">
                      <w:rPr>
                        <w:rFonts w:cstheme="minorHAnsi"/>
                        <w:color w:val="FFFFFF" w:themeColor="background1"/>
                        <w:sz w:val="24"/>
                        <w:szCs w:val="24"/>
                      </w:rPr>
                      <w:t>[Document subtitle]</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63"/>
          </w:tblGrid>
          <w:tr w:rsidR="004E3C93" w:rsidRPr="000D325A" w14:paraId="043987E7" w14:textId="77777777">
            <w:tc>
              <w:tcPr>
                <w:tcW w:w="7221" w:type="dxa"/>
                <w:tcMar>
                  <w:top w:w="216" w:type="dxa"/>
                  <w:left w:w="115" w:type="dxa"/>
                  <w:bottom w:w="216" w:type="dxa"/>
                  <w:right w:w="115" w:type="dxa"/>
                </w:tcMar>
              </w:tcPr>
              <w:sdt>
                <w:sdtPr>
                  <w:rPr>
                    <w:rFonts w:cstheme="minorHAnsi"/>
                    <w:color w:val="FFFFFF" w:themeColor="background1"/>
                    <w:sz w:val="28"/>
                    <w:szCs w:val="28"/>
                  </w:rPr>
                  <w:alias w:val="Author"/>
                  <w:id w:val="13406928"/>
                  <w:placeholder>
                    <w:docPart w:val="7927F3AE49E449C18B2B199A2588DFF8"/>
                  </w:placeholder>
                  <w:dataBinding w:prefixMappings="xmlns:ns0='http://schemas.openxmlformats.org/package/2006/metadata/core-properties' xmlns:ns1='http://purl.org/dc/elements/1.1/'" w:xpath="/ns0:coreProperties[1]/ns1:creator[1]" w:storeItemID="{6C3C8BC8-F283-45AE-878A-BAB7291924A1}"/>
                  <w:text/>
                </w:sdtPr>
                <w:sdtEndPr/>
                <w:sdtContent>
                  <w:p w14:paraId="195D1609" w14:textId="5F9416C6" w:rsidR="004E3C93" w:rsidRPr="00422E5B" w:rsidRDefault="004E3C93" w:rsidP="00B712FF">
                    <w:pPr>
                      <w:pStyle w:val="NoSpacing"/>
                      <w:spacing w:line="276" w:lineRule="auto"/>
                      <w:rPr>
                        <w:rFonts w:cstheme="minorHAnsi"/>
                        <w:color w:val="FFFFFF" w:themeColor="background1"/>
                        <w:sz w:val="28"/>
                        <w:szCs w:val="28"/>
                      </w:rPr>
                    </w:pPr>
                    <w:r w:rsidRPr="00422E5B">
                      <w:rPr>
                        <w:rFonts w:cstheme="minorHAnsi"/>
                        <w:color w:val="FFFFFF" w:themeColor="background1"/>
                        <w:sz w:val="28"/>
                        <w:szCs w:val="28"/>
                      </w:rPr>
                      <w:t>Petro Rousseau</w:t>
                    </w:r>
                  </w:p>
                </w:sdtContent>
              </w:sdt>
              <w:p w14:paraId="232324BF" w14:textId="73B69177" w:rsidR="004E3C93" w:rsidRPr="000D325A" w:rsidRDefault="007531E5" w:rsidP="00B712FF">
                <w:pPr>
                  <w:pStyle w:val="NoSpacing"/>
                  <w:spacing w:line="276" w:lineRule="auto"/>
                  <w:rPr>
                    <w:rFonts w:cstheme="minorHAnsi"/>
                    <w:color w:val="4472C4" w:themeColor="accent1"/>
                    <w:sz w:val="28"/>
                    <w:szCs w:val="28"/>
                  </w:rPr>
                </w:pPr>
                <w:r>
                  <w:rPr>
                    <w:rFonts w:cstheme="minorHAnsi"/>
                    <w:color w:val="4472C4" w:themeColor="accent1"/>
                    <w:sz w:val="28"/>
                    <w:szCs w:val="28"/>
                  </w:rPr>
                  <w:t>November</w:t>
                </w:r>
                <w:r w:rsidR="00F5351E">
                  <w:rPr>
                    <w:rFonts w:cstheme="minorHAnsi"/>
                    <w:color w:val="4472C4" w:themeColor="accent1"/>
                    <w:sz w:val="28"/>
                    <w:szCs w:val="28"/>
                  </w:rPr>
                  <w:t xml:space="preserve"> </w:t>
                </w:r>
                <w:r w:rsidR="00361836">
                  <w:rPr>
                    <w:rFonts w:cstheme="minorHAnsi"/>
                    <w:color w:val="4472C4" w:themeColor="accent1"/>
                    <w:sz w:val="28"/>
                    <w:szCs w:val="28"/>
                  </w:rPr>
                  <w:t>2021</w:t>
                </w:r>
              </w:p>
              <w:p w14:paraId="1645862F" w14:textId="77777777" w:rsidR="004E3C93" w:rsidRPr="000D325A" w:rsidRDefault="004E3C93" w:rsidP="00B712FF">
                <w:pPr>
                  <w:pStyle w:val="NoSpacing"/>
                  <w:spacing w:line="276" w:lineRule="auto"/>
                  <w:rPr>
                    <w:rFonts w:cstheme="minorHAnsi"/>
                    <w:color w:val="4472C4" w:themeColor="accent1"/>
                  </w:rPr>
                </w:pPr>
              </w:p>
            </w:tc>
          </w:tr>
        </w:tbl>
        <w:p w14:paraId="48EC52DC" w14:textId="22BBDB4C" w:rsidR="00B712FF" w:rsidRPr="00B712FF" w:rsidRDefault="00071BAF" w:rsidP="00B712FF">
          <w:pPr>
            <w:spacing w:line="276" w:lineRule="auto"/>
            <w:rPr>
              <w:rFonts w:cstheme="minorHAnsi"/>
            </w:rPr>
            <w:sectPr w:rsidR="00B712FF" w:rsidRPr="00B712FF" w:rsidSect="000068BE">
              <w:footerReference w:type="default" r:id="rId10"/>
              <w:pgSz w:w="11906" w:h="16838"/>
              <w:pgMar w:top="1440" w:right="1440" w:bottom="1440" w:left="1440" w:header="708" w:footer="708" w:gutter="0"/>
              <w:pgNumType w:start="0"/>
              <w:cols w:space="708"/>
              <w:titlePg/>
              <w:docGrid w:linePitch="360"/>
            </w:sectPr>
          </w:pPr>
        </w:p>
      </w:sdtContent>
    </w:sdt>
    <w:p w14:paraId="2BB59A26" w14:textId="516DC83A" w:rsidR="004E3C93" w:rsidRPr="000D325A" w:rsidRDefault="004E3C93" w:rsidP="00B712FF">
      <w:pPr>
        <w:pStyle w:val="Heading1"/>
        <w:spacing w:line="276" w:lineRule="auto"/>
      </w:pPr>
      <w:bookmarkStart w:id="1" w:name="_Toc72696102"/>
      <w:r w:rsidRPr="000D325A">
        <w:lastRenderedPageBreak/>
        <w:t>List of Abbreviations</w:t>
      </w:r>
      <w:bookmarkEnd w:id="1"/>
      <w:r w:rsidRPr="000D325A">
        <w:t xml:space="preserve"> </w:t>
      </w:r>
    </w:p>
    <w:p w14:paraId="6826F0F1" w14:textId="19A120E3" w:rsidR="005B58EF" w:rsidRDefault="005B58EF" w:rsidP="00B712FF">
      <w:pPr>
        <w:spacing w:before="120" w:after="120" w:line="276" w:lineRule="auto"/>
        <w:ind w:left="2127" w:hanging="2127"/>
        <w:jc w:val="both"/>
      </w:pPr>
      <w:r>
        <w:t>COVID–19</w:t>
      </w:r>
      <w:r>
        <w:tab/>
        <w:t>Coronavirus Disease 2019</w:t>
      </w:r>
    </w:p>
    <w:p w14:paraId="524CB445" w14:textId="1518B5CF" w:rsidR="00F931D7" w:rsidRDefault="00F931D7" w:rsidP="00B712FF">
      <w:pPr>
        <w:spacing w:before="120" w:after="120" w:line="276" w:lineRule="auto"/>
        <w:ind w:left="2127" w:hanging="2127"/>
        <w:jc w:val="both"/>
      </w:pPr>
      <w:r>
        <w:t>EML</w:t>
      </w:r>
      <w:r>
        <w:tab/>
        <w:t>Essential Medicines List</w:t>
      </w:r>
    </w:p>
    <w:p w14:paraId="71EE8651" w14:textId="4530F26D" w:rsidR="00F300ED" w:rsidRDefault="00F300ED" w:rsidP="00B712FF">
      <w:pPr>
        <w:spacing w:before="120" w:after="120" w:line="276" w:lineRule="auto"/>
        <w:ind w:left="2127" w:hanging="2127"/>
        <w:jc w:val="both"/>
      </w:pPr>
      <w:r>
        <w:t>EVDS</w:t>
      </w:r>
      <w:r w:rsidR="001C5031">
        <w:tab/>
        <w:t>Electronic Vaccination Data System</w:t>
      </w:r>
    </w:p>
    <w:p w14:paraId="74431C93" w14:textId="5E7D0F23" w:rsidR="00F300ED" w:rsidRDefault="00F300ED" w:rsidP="00B712FF">
      <w:pPr>
        <w:spacing w:before="120" w:after="120" w:line="276" w:lineRule="auto"/>
        <w:ind w:left="2127" w:hanging="2127"/>
        <w:jc w:val="both"/>
        <w:rPr>
          <w:rFonts w:cstheme="minorHAnsi"/>
        </w:rPr>
      </w:pPr>
      <w:r>
        <w:t>MFL</w:t>
      </w:r>
      <w:r w:rsidR="001C5031">
        <w:tab/>
        <w:t>Master Facility List</w:t>
      </w:r>
    </w:p>
    <w:p w14:paraId="320AAD3D" w14:textId="33E9A796" w:rsidR="00422E5B" w:rsidRDefault="00422E5B" w:rsidP="00B712FF">
      <w:pPr>
        <w:spacing w:before="120" w:after="120" w:line="276" w:lineRule="auto"/>
        <w:ind w:left="2127" w:hanging="2127"/>
        <w:jc w:val="both"/>
        <w:rPr>
          <w:rFonts w:cstheme="minorHAnsi"/>
        </w:rPr>
      </w:pPr>
      <w:r>
        <w:rPr>
          <w:rFonts w:cstheme="minorHAnsi"/>
        </w:rPr>
        <w:t>NDoH</w:t>
      </w:r>
      <w:r>
        <w:rPr>
          <w:rFonts w:cstheme="minorHAnsi"/>
        </w:rPr>
        <w:tab/>
      </w:r>
      <w:r w:rsidRPr="00422E5B">
        <w:rPr>
          <w:rFonts w:cstheme="minorHAnsi"/>
        </w:rPr>
        <w:t>National Department of Health (NDOH)</w:t>
      </w:r>
    </w:p>
    <w:p w14:paraId="1359CA97" w14:textId="77777777" w:rsidR="00C7474D" w:rsidRDefault="00C7474D" w:rsidP="00B712FF">
      <w:pPr>
        <w:spacing w:before="120" w:after="120" w:line="276" w:lineRule="auto"/>
        <w:ind w:left="2127" w:hanging="2127"/>
        <w:jc w:val="both"/>
      </w:pPr>
      <w:r>
        <w:rPr>
          <w:rFonts w:cstheme="minorHAnsi"/>
        </w:rPr>
        <w:t>SAPC</w:t>
      </w:r>
      <w:r>
        <w:rPr>
          <w:rFonts w:cstheme="minorHAnsi"/>
        </w:rPr>
        <w:tab/>
        <w:t>South African Pharmacy Council</w:t>
      </w:r>
    </w:p>
    <w:p w14:paraId="7FC7280C" w14:textId="42701617" w:rsidR="005B58EF" w:rsidRDefault="005B58EF" w:rsidP="00B712FF">
      <w:pPr>
        <w:spacing w:before="120" w:after="120" w:line="276" w:lineRule="auto"/>
        <w:ind w:left="2127" w:hanging="2127"/>
        <w:jc w:val="both"/>
      </w:pPr>
      <w:r>
        <w:rPr>
          <w:rFonts w:cstheme="minorHAnsi"/>
        </w:rPr>
        <w:t>SOP</w:t>
      </w:r>
      <w:r>
        <w:rPr>
          <w:rFonts w:cstheme="minorHAnsi"/>
        </w:rPr>
        <w:tab/>
      </w:r>
      <w:r w:rsidR="00600CCA">
        <w:t>S</w:t>
      </w:r>
      <w:r>
        <w:t xml:space="preserve">tandard </w:t>
      </w:r>
      <w:r w:rsidR="00C7474D">
        <w:t>O</w:t>
      </w:r>
      <w:r>
        <w:t xml:space="preserve">perating </w:t>
      </w:r>
      <w:r w:rsidR="00C7474D">
        <w:t>P</w:t>
      </w:r>
      <w:r>
        <w:t>rocedure</w:t>
      </w:r>
    </w:p>
    <w:p w14:paraId="610C37C3" w14:textId="44084EB3" w:rsidR="00A3635B" w:rsidRDefault="00A3635B" w:rsidP="00B712FF">
      <w:pPr>
        <w:spacing w:before="120" w:after="120" w:line="276" w:lineRule="auto"/>
        <w:ind w:left="2127" w:hanging="2127"/>
        <w:jc w:val="both"/>
      </w:pPr>
      <w:r>
        <w:rPr>
          <w:rFonts w:cstheme="minorHAnsi"/>
        </w:rPr>
        <w:t>SVS</w:t>
      </w:r>
      <w:r>
        <w:rPr>
          <w:rFonts w:cstheme="minorHAnsi"/>
        </w:rPr>
        <w:tab/>
        <w:t>Stock Visibility System</w:t>
      </w:r>
    </w:p>
    <w:p w14:paraId="2497E437" w14:textId="641A5D28" w:rsidR="0085028C" w:rsidRDefault="0085028C" w:rsidP="00B712FF">
      <w:pPr>
        <w:spacing w:before="120" w:after="120" w:line="276" w:lineRule="auto"/>
        <w:ind w:left="2127" w:hanging="2127"/>
        <w:jc w:val="both"/>
      </w:pPr>
      <w:r>
        <w:rPr>
          <w:rFonts w:cstheme="minorHAnsi"/>
        </w:rPr>
        <w:t>WHO</w:t>
      </w:r>
      <w:r>
        <w:rPr>
          <w:rFonts w:cstheme="minorHAnsi"/>
        </w:rPr>
        <w:tab/>
        <w:t xml:space="preserve">World Health Organisation </w:t>
      </w:r>
    </w:p>
    <w:p w14:paraId="5C63979B" w14:textId="77777777" w:rsidR="00AF2018" w:rsidRPr="000D325A" w:rsidRDefault="00AF2018" w:rsidP="00B712FF">
      <w:pPr>
        <w:spacing w:line="276" w:lineRule="auto"/>
        <w:rPr>
          <w:rFonts w:eastAsiaTheme="majorEastAsia" w:cstheme="minorHAnsi"/>
          <w:b/>
          <w:bCs/>
          <w:color w:val="2F5496" w:themeColor="accent1" w:themeShade="BF"/>
          <w:sz w:val="32"/>
          <w:szCs w:val="32"/>
        </w:rPr>
      </w:pPr>
      <w:r w:rsidRPr="000D325A">
        <w:rPr>
          <w:rFonts w:cstheme="minorHAnsi"/>
          <w:b/>
          <w:bCs/>
        </w:rPr>
        <w:br w:type="page"/>
      </w:r>
    </w:p>
    <w:p w14:paraId="207C206C" w14:textId="5B44DB53" w:rsidR="004E3C93" w:rsidRPr="000D325A" w:rsidRDefault="004E3C93" w:rsidP="00B712FF">
      <w:pPr>
        <w:pStyle w:val="Heading1"/>
        <w:spacing w:line="276" w:lineRule="auto"/>
      </w:pPr>
      <w:bookmarkStart w:id="2" w:name="_Toc72696103"/>
      <w:r w:rsidRPr="000D325A">
        <w:lastRenderedPageBreak/>
        <w:t>Definitions</w:t>
      </w:r>
      <w:bookmarkEnd w:id="2"/>
    </w:p>
    <w:tbl>
      <w:tblPr>
        <w:tblStyle w:val="TableGrid"/>
        <w:tblW w:w="0" w:type="auto"/>
        <w:tblLayout w:type="fixed"/>
        <w:tblLook w:val="04A0" w:firstRow="1" w:lastRow="0" w:firstColumn="1" w:lastColumn="0" w:noHBand="0" w:noVBand="1"/>
      </w:tblPr>
      <w:tblGrid>
        <w:gridCol w:w="1555"/>
        <w:gridCol w:w="7461"/>
      </w:tblGrid>
      <w:tr w:rsidR="001C2248" w14:paraId="42E73D79" w14:textId="77777777" w:rsidTr="004C049C">
        <w:trPr>
          <w:tblHeader/>
        </w:trPr>
        <w:tc>
          <w:tcPr>
            <w:tcW w:w="1555" w:type="dxa"/>
          </w:tcPr>
          <w:p w14:paraId="57608EE2" w14:textId="127195FC" w:rsidR="00C30519" w:rsidRPr="00EC1F0F" w:rsidRDefault="00C30519" w:rsidP="00B712FF">
            <w:pPr>
              <w:spacing w:line="276" w:lineRule="auto"/>
              <w:rPr>
                <w:rFonts w:eastAsia="MS Gothic" w:cstheme="minorHAnsi"/>
                <w:b/>
                <w:bCs/>
              </w:rPr>
            </w:pPr>
            <w:r>
              <w:rPr>
                <w:rFonts w:eastAsia="MS Gothic" w:cstheme="minorHAnsi"/>
                <w:b/>
                <w:bCs/>
              </w:rPr>
              <w:t>Term</w:t>
            </w:r>
          </w:p>
        </w:tc>
        <w:tc>
          <w:tcPr>
            <w:tcW w:w="7461" w:type="dxa"/>
          </w:tcPr>
          <w:p w14:paraId="2E566180" w14:textId="7DBE4050" w:rsidR="00C30519" w:rsidRPr="00C30519" w:rsidRDefault="00C30519" w:rsidP="00B712FF">
            <w:pPr>
              <w:spacing w:before="120" w:after="120" w:line="276" w:lineRule="auto"/>
              <w:jc w:val="both"/>
              <w:rPr>
                <w:rFonts w:eastAsia="MS Gothic" w:cstheme="minorHAnsi"/>
                <w:b/>
                <w:bCs/>
              </w:rPr>
            </w:pPr>
            <w:r w:rsidRPr="00C30519">
              <w:rPr>
                <w:rFonts w:eastAsia="MS Gothic" w:cstheme="minorHAnsi"/>
                <w:b/>
                <w:bCs/>
              </w:rPr>
              <w:t>Definition</w:t>
            </w:r>
          </w:p>
        </w:tc>
      </w:tr>
      <w:tr w:rsidR="001C2248" w14:paraId="23596644" w14:textId="77777777" w:rsidTr="004C049C">
        <w:tc>
          <w:tcPr>
            <w:tcW w:w="1555" w:type="dxa"/>
          </w:tcPr>
          <w:p w14:paraId="0593833A" w14:textId="085EC780" w:rsidR="00C2240D" w:rsidRDefault="00C2240D" w:rsidP="00B100E7">
            <w:pPr>
              <w:spacing w:line="276" w:lineRule="auto"/>
              <w:rPr>
                <w:b/>
                <w:bCs/>
              </w:rPr>
            </w:pPr>
            <w:r w:rsidRPr="00EC1F0F">
              <w:rPr>
                <w:rFonts w:eastAsia="MS Gothic" w:cstheme="minorHAnsi"/>
                <w:b/>
                <w:bCs/>
              </w:rPr>
              <w:t>COVID-19 vaccination services</w:t>
            </w:r>
            <w:r w:rsidRPr="00F9026C">
              <w:rPr>
                <w:rFonts w:eastAsia="MS Gothic" w:cstheme="minorHAnsi"/>
              </w:rPr>
              <w:t xml:space="preserve"> </w:t>
            </w:r>
          </w:p>
        </w:tc>
        <w:tc>
          <w:tcPr>
            <w:tcW w:w="7461" w:type="dxa"/>
          </w:tcPr>
          <w:p w14:paraId="071DF555" w14:textId="17834585" w:rsidR="00C2240D" w:rsidRDefault="00E42A94" w:rsidP="00950CA6">
            <w:pPr>
              <w:spacing w:before="120" w:after="120" w:line="276" w:lineRule="auto"/>
              <w:jc w:val="both"/>
            </w:pPr>
            <w:r>
              <w:rPr>
                <w:rFonts w:eastAsia="MS Gothic" w:cstheme="minorHAnsi"/>
              </w:rPr>
              <w:t>T</w:t>
            </w:r>
            <w:r w:rsidR="00600CCA">
              <w:rPr>
                <w:rFonts w:eastAsia="MS Gothic" w:cstheme="minorHAnsi"/>
              </w:rPr>
              <w:t xml:space="preserve">he </w:t>
            </w:r>
            <w:r w:rsidR="00C2240D" w:rsidRPr="00F9026C">
              <w:rPr>
                <w:rFonts w:eastAsia="MS Gothic" w:cstheme="minorHAnsi"/>
              </w:rPr>
              <w:t>administ</w:t>
            </w:r>
            <w:r w:rsidR="00600CCA">
              <w:rPr>
                <w:rFonts w:eastAsia="MS Gothic" w:cstheme="minorHAnsi"/>
              </w:rPr>
              <w:t xml:space="preserve">ration of </w:t>
            </w:r>
            <w:r w:rsidR="00C2240D" w:rsidRPr="00F9026C">
              <w:rPr>
                <w:rFonts w:eastAsia="MS Gothic" w:cstheme="minorHAnsi"/>
              </w:rPr>
              <w:t xml:space="preserve">COVID-19 vaccines to eligible </w:t>
            </w:r>
            <w:r>
              <w:rPr>
                <w:rFonts w:eastAsia="MS Gothic" w:cstheme="minorHAnsi"/>
              </w:rPr>
              <w:t>populations</w:t>
            </w:r>
            <w:r w:rsidR="00270CD9">
              <w:rPr>
                <w:rFonts w:eastAsia="MS Gothic" w:cstheme="minorHAnsi"/>
              </w:rPr>
              <w:t>.</w:t>
            </w:r>
          </w:p>
        </w:tc>
      </w:tr>
      <w:tr w:rsidR="001C2248" w14:paraId="796EBBA4" w14:textId="77777777" w:rsidTr="004C049C">
        <w:tc>
          <w:tcPr>
            <w:tcW w:w="1555" w:type="dxa"/>
          </w:tcPr>
          <w:p w14:paraId="730EEFAF" w14:textId="5093F84C" w:rsidR="00E62F49" w:rsidRPr="008C5562" w:rsidRDefault="00197E0B" w:rsidP="00B712FF">
            <w:pPr>
              <w:spacing w:line="276" w:lineRule="auto"/>
              <w:rPr>
                <w:rFonts w:eastAsia="MS Gothic" w:cstheme="minorHAnsi"/>
                <w:b/>
              </w:rPr>
            </w:pPr>
            <w:r>
              <w:rPr>
                <w:rFonts w:eastAsia="MS Gothic" w:cstheme="minorHAnsi"/>
                <w:b/>
              </w:rPr>
              <w:t xml:space="preserve">Delivery site </w:t>
            </w:r>
          </w:p>
        </w:tc>
        <w:tc>
          <w:tcPr>
            <w:tcW w:w="7461" w:type="dxa"/>
          </w:tcPr>
          <w:p w14:paraId="1F0E0F54" w14:textId="37183465" w:rsidR="00E62F49" w:rsidRDefault="00197E0B" w:rsidP="00950CA6">
            <w:pPr>
              <w:spacing w:before="120" w:after="120" w:line="276" w:lineRule="auto"/>
              <w:jc w:val="both"/>
              <w:rPr>
                <w:rFonts w:eastAsia="MS Gothic" w:cstheme="minorHAnsi"/>
              </w:rPr>
            </w:pPr>
            <w:r w:rsidRPr="00E62F49">
              <w:t>A place to which COVID-19 vaccines are delivered by the distributor contracted by the National Department of Health. A delivery site could be a primary distribution site, a primary vaccination site or a fixed outreach service.</w:t>
            </w:r>
          </w:p>
        </w:tc>
      </w:tr>
      <w:tr w:rsidR="001C2248" w14:paraId="441EFEC1" w14:textId="77777777" w:rsidTr="004C049C">
        <w:tc>
          <w:tcPr>
            <w:tcW w:w="1555" w:type="dxa"/>
          </w:tcPr>
          <w:p w14:paraId="4B858A9F" w14:textId="35C49E1B" w:rsidR="008C5562" w:rsidRPr="00EC1F0F" w:rsidRDefault="008C5562" w:rsidP="00B712FF">
            <w:pPr>
              <w:spacing w:line="276" w:lineRule="auto"/>
              <w:rPr>
                <w:rFonts w:eastAsia="MS Gothic" w:cstheme="minorHAnsi"/>
                <w:b/>
                <w:bCs/>
              </w:rPr>
            </w:pPr>
            <w:r w:rsidRPr="008C5562">
              <w:rPr>
                <w:rFonts w:eastAsia="MS Gothic" w:cstheme="minorHAnsi"/>
                <w:b/>
              </w:rPr>
              <w:t>Distribution services</w:t>
            </w:r>
          </w:p>
        </w:tc>
        <w:tc>
          <w:tcPr>
            <w:tcW w:w="7461" w:type="dxa"/>
          </w:tcPr>
          <w:p w14:paraId="5D23DE96" w14:textId="723E5F4E" w:rsidR="008C5562" w:rsidRDefault="008C5562" w:rsidP="00950CA6">
            <w:pPr>
              <w:spacing w:before="120" w:after="120" w:line="276" w:lineRule="auto"/>
              <w:jc w:val="both"/>
              <w:rPr>
                <w:rFonts w:eastAsia="MS Gothic" w:cstheme="minorHAnsi"/>
              </w:rPr>
            </w:pPr>
            <w:r>
              <w:rPr>
                <w:rFonts w:eastAsia="MS Gothic" w:cstheme="minorHAnsi"/>
              </w:rPr>
              <w:t>T</w:t>
            </w:r>
            <w:r w:rsidRPr="008C5562">
              <w:rPr>
                <w:rFonts w:eastAsia="MS Gothic" w:cstheme="minorHAnsi"/>
              </w:rPr>
              <w:t xml:space="preserve">he </w:t>
            </w:r>
            <w:r w:rsidR="00B22D90" w:rsidRPr="00B22D90">
              <w:rPr>
                <w:rFonts w:eastAsia="MS Gothic" w:cstheme="minorHAnsi"/>
              </w:rPr>
              <w:t>storage and/or distribution of COVID-19 vaccines, diluents</w:t>
            </w:r>
            <w:r w:rsidR="00B22D90">
              <w:rPr>
                <w:rFonts w:eastAsia="MS Gothic" w:cstheme="minorHAnsi"/>
              </w:rPr>
              <w:t>,</w:t>
            </w:r>
            <w:r w:rsidR="00B22D90" w:rsidRPr="00B22D90">
              <w:rPr>
                <w:rFonts w:eastAsia="MS Gothic" w:cstheme="minorHAnsi"/>
              </w:rPr>
              <w:t xml:space="preserve"> and ancillary items related to the administration of COVID-19 vaccines</w:t>
            </w:r>
            <w:r w:rsidR="00270CD9">
              <w:rPr>
                <w:rFonts w:eastAsia="MS Gothic" w:cstheme="minorHAnsi"/>
              </w:rPr>
              <w:t>.</w:t>
            </w:r>
          </w:p>
        </w:tc>
      </w:tr>
      <w:tr w:rsidR="001C2248" w14:paraId="72C6077D" w14:textId="77777777" w:rsidTr="004C049C">
        <w:tc>
          <w:tcPr>
            <w:tcW w:w="1555" w:type="dxa"/>
          </w:tcPr>
          <w:p w14:paraId="3C46B050" w14:textId="69AA92C9" w:rsidR="009219B9" w:rsidRPr="008C5562" w:rsidRDefault="009219B9" w:rsidP="00B712FF">
            <w:pPr>
              <w:spacing w:line="276" w:lineRule="auto"/>
              <w:rPr>
                <w:rFonts w:eastAsia="MS Gothic" w:cstheme="minorHAnsi"/>
                <w:b/>
                <w:lang w:val="en-US"/>
              </w:rPr>
            </w:pPr>
            <w:r>
              <w:rPr>
                <w:rFonts w:eastAsia="MS Gothic" w:cstheme="minorHAnsi"/>
                <w:b/>
                <w:lang w:val="en-US"/>
              </w:rPr>
              <w:t>Electronic Vaccination Data System (EVDS)</w:t>
            </w:r>
          </w:p>
        </w:tc>
        <w:tc>
          <w:tcPr>
            <w:tcW w:w="7461" w:type="dxa"/>
          </w:tcPr>
          <w:p w14:paraId="7EE6AE9F" w14:textId="6FD23943" w:rsidR="009219B9" w:rsidRDefault="009219B9" w:rsidP="00950CA6">
            <w:pPr>
              <w:spacing w:before="120" w:after="120" w:line="276" w:lineRule="auto"/>
              <w:jc w:val="both"/>
              <w:rPr>
                <w:rFonts w:eastAsia="MS Gothic" w:cstheme="minorHAnsi"/>
              </w:rPr>
            </w:pPr>
            <w:r w:rsidRPr="002B28D4">
              <w:t>An electronic system used to capture each vaccination event and provide data to its data analytics platform to monitor and report on vaccinations administered. The EVDS records the journey of the vaccinee</w:t>
            </w:r>
            <w:r w:rsidRPr="002B28D4">
              <w:rPr>
                <w:b/>
                <w:bCs/>
              </w:rPr>
              <w:t xml:space="preserve"> </w:t>
            </w:r>
            <w:r w:rsidRPr="002B28D4">
              <w:t>who</w:t>
            </w:r>
            <w:r w:rsidRPr="002B28D4">
              <w:rPr>
                <w:b/>
                <w:bCs/>
              </w:rPr>
              <w:t xml:space="preserve"> </w:t>
            </w:r>
            <w:r w:rsidRPr="002B28D4">
              <w:t>will receive the vaccine from a vaccinator registered on the EVDS at an approved vaccination site registered on</w:t>
            </w:r>
            <w:r w:rsidR="00270CD9">
              <w:t xml:space="preserve"> the Master Facility List (MFL).</w:t>
            </w:r>
          </w:p>
        </w:tc>
      </w:tr>
      <w:tr w:rsidR="001C2248" w14:paraId="440F0069" w14:textId="77777777" w:rsidTr="004C049C">
        <w:tc>
          <w:tcPr>
            <w:tcW w:w="1555" w:type="dxa"/>
          </w:tcPr>
          <w:p w14:paraId="6E0CDA10" w14:textId="0F87973D" w:rsidR="008C5562" w:rsidRPr="008C5562" w:rsidRDefault="008C5562" w:rsidP="00B712FF">
            <w:pPr>
              <w:spacing w:line="276" w:lineRule="auto"/>
              <w:rPr>
                <w:rFonts w:eastAsia="MS Gothic" w:cstheme="minorHAnsi"/>
                <w:b/>
              </w:rPr>
            </w:pPr>
            <w:r w:rsidRPr="008C5562">
              <w:rPr>
                <w:rFonts w:eastAsia="MS Gothic" w:cstheme="minorHAnsi"/>
                <w:b/>
                <w:lang w:val="en-US"/>
              </w:rPr>
              <w:t>Fixed outreach service</w:t>
            </w:r>
          </w:p>
        </w:tc>
        <w:tc>
          <w:tcPr>
            <w:tcW w:w="7461" w:type="dxa"/>
          </w:tcPr>
          <w:p w14:paraId="7E169996" w14:textId="721EB5F0" w:rsidR="008C5562" w:rsidRDefault="00340D25" w:rsidP="00950CA6">
            <w:pPr>
              <w:spacing w:before="120" w:after="120" w:line="276" w:lineRule="auto"/>
              <w:jc w:val="both"/>
              <w:rPr>
                <w:rFonts w:eastAsia="MS Gothic" w:cstheme="minorHAnsi"/>
              </w:rPr>
            </w:pPr>
            <w:r w:rsidRPr="00835210">
              <w:rPr>
                <w:rFonts w:eastAsia="MS Gothic" w:cstheme="minorHAnsi"/>
                <w:lang w:val="en-US"/>
              </w:rPr>
              <w:t>A</w:t>
            </w:r>
            <w:r w:rsidR="00041CF5" w:rsidRPr="00835210">
              <w:rPr>
                <w:rFonts w:ascii="Calibri" w:hAnsi="Calibri" w:cs="Calibri"/>
                <w:shd w:val="clear" w:color="auto" w:fill="FFFFFF"/>
                <w:lang w:val="en-US"/>
              </w:rPr>
              <w:t xml:space="preserve"> </w:t>
            </w:r>
            <w:r w:rsidR="00041CF5" w:rsidRPr="00835210">
              <w:rPr>
                <w:rFonts w:eastAsia="MS Gothic" w:cstheme="minorHAnsi"/>
              </w:rPr>
              <w:t>place, where vaccination services are provided on a semi-permanent basis that is not a health establishment - but which is linked to a health establishment. Fixed outreach services may store COVID-19 vaccines and other medicines required to support the administration of COVID-19 vaccines on-site, in accordance with applicable legislation.</w:t>
            </w:r>
          </w:p>
        </w:tc>
      </w:tr>
      <w:tr w:rsidR="001C2248" w14:paraId="1945D7B3" w14:textId="77777777" w:rsidTr="004C049C">
        <w:tc>
          <w:tcPr>
            <w:tcW w:w="1555" w:type="dxa"/>
          </w:tcPr>
          <w:p w14:paraId="394A24D1" w14:textId="04A501DC" w:rsidR="00EB336C" w:rsidRPr="001909F5" w:rsidRDefault="00EB336C" w:rsidP="00B712FF">
            <w:pPr>
              <w:spacing w:line="276" w:lineRule="auto"/>
              <w:rPr>
                <w:rFonts w:eastAsia="MS Gothic" w:cstheme="minorHAnsi"/>
                <w:b/>
                <w:lang w:val="en-US"/>
              </w:rPr>
            </w:pPr>
            <w:r w:rsidRPr="005E42F7">
              <w:rPr>
                <w:b/>
              </w:rPr>
              <w:t>Health care provider (professional)</w:t>
            </w:r>
          </w:p>
        </w:tc>
        <w:tc>
          <w:tcPr>
            <w:tcW w:w="7461" w:type="dxa"/>
          </w:tcPr>
          <w:p w14:paraId="6C732B02" w14:textId="11DF9F0B" w:rsidR="00EB336C" w:rsidRDefault="00EB336C" w:rsidP="00950CA6">
            <w:pPr>
              <w:jc w:val="both"/>
              <w:rPr>
                <w:rFonts w:eastAsia="MS Gothic" w:cstheme="minorHAnsi"/>
              </w:rPr>
            </w:pPr>
            <w:r>
              <w:rPr>
                <w:lang w:val="en-US"/>
              </w:rPr>
              <w:t>A person providing health services in terms of any law, including in terms of the Allied Health Professions Act 63 of 1982, the Health Professions Act 56 of 1974, the Nursing Act 50 of 1978, the Pharmacy Act 53 of 1974, and the Dental Technicians Act 19 of 1979</w:t>
            </w:r>
            <w:r>
              <w:rPr>
                <w:rStyle w:val="FootnoteReference"/>
                <w:lang w:val="en-US"/>
              </w:rPr>
              <w:footnoteReference w:id="1"/>
            </w:r>
            <w:r>
              <w:rPr>
                <w:lang w:val="en-US"/>
              </w:rPr>
              <w:t xml:space="preserve"> </w:t>
            </w:r>
          </w:p>
        </w:tc>
      </w:tr>
      <w:tr w:rsidR="001C2248" w14:paraId="12BB6E8E" w14:textId="77777777" w:rsidTr="004C049C">
        <w:tc>
          <w:tcPr>
            <w:tcW w:w="1555" w:type="dxa"/>
          </w:tcPr>
          <w:p w14:paraId="7E4B5892" w14:textId="7E7925FE" w:rsidR="008C5562" w:rsidRPr="008C5562" w:rsidRDefault="008C5562" w:rsidP="00B712FF">
            <w:pPr>
              <w:spacing w:line="276" w:lineRule="auto"/>
              <w:rPr>
                <w:rFonts w:eastAsia="MS Gothic" w:cstheme="minorHAnsi"/>
                <w:b/>
                <w:lang w:val="en-US"/>
              </w:rPr>
            </w:pPr>
            <w:r w:rsidRPr="008C5562">
              <w:rPr>
                <w:rFonts w:eastAsia="MS Gothic" w:cstheme="minorHAnsi"/>
                <w:b/>
                <w:lang w:val="en-US"/>
              </w:rPr>
              <w:t>Health establishment</w:t>
            </w:r>
          </w:p>
        </w:tc>
        <w:tc>
          <w:tcPr>
            <w:tcW w:w="7461" w:type="dxa"/>
          </w:tcPr>
          <w:p w14:paraId="2B91C83C" w14:textId="1165DDCF" w:rsidR="008C5562" w:rsidRDefault="00B22D90" w:rsidP="00950CA6">
            <w:pPr>
              <w:spacing w:before="120" w:after="120" w:line="276" w:lineRule="auto"/>
              <w:jc w:val="both"/>
              <w:rPr>
                <w:rFonts w:eastAsia="MS Gothic" w:cstheme="minorHAnsi"/>
                <w:lang w:val="en-US"/>
              </w:rPr>
            </w:pPr>
            <w:r>
              <w:rPr>
                <w:rFonts w:eastAsia="MS Gothic" w:cstheme="minorHAnsi"/>
              </w:rPr>
              <w:t>T</w:t>
            </w:r>
            <w:r w:rsidRPr="00B22D90">
              <w:rPr>
                <w:rFonts w:eastAsia="MS Gothic" w:cstheme="minorHAnsi"/>
              </w:rPr>
              <w:t>he whole or part of a public or private institution, facility, building or place, whether for profit or not, that is operated or designed to provide inpatient or outpatient treatment, diagnostic or therapeutic interventions, nursing, rehabilitative, palliative, convalescent, preventative</w:t>
            </w:r>
            <w:r>
              <w:rPr>
                <w:rFonts w:eastAsia="MS Gothic" w:cstheme="minorHAnsi"/>
              </w:rPr>
              <w:t>,</w:t>
            </w:r>
            <w:r w:rsidRPr="00B22D90">
              <w:rPr>
                <w:rFonts w:eastAsia="MS Gothic" w:cstheme="minorHAnsi"/>
              </w:rPr>
              <w:t xml:space="preserve"> or other health services</w:t>
            </w:r>
            <w:r w:rsidR="00C3301F">
              <w:rPr>
                <w:rStyle w:val="FootnoteReference"/>
                <w:lang w:val="en-US"/>
              </w:rPr>
              <w:footnoteReference w:id="2"/>
            </w:r>
            <w:r w:rsidR="00270CD9">
              <w:rPr>
                <w:rFonts w:eastAsia="MS Gothic" w:cstheme="minorHAnsi"/>
              </w:rPr>
              <w:t>.</w:t>
            </w:r>
          </w:p>
        </w:tc>
      </w:tr>
      <w:tr w:rsidR="001C2248" w14:paraId="19EB778D" w14:textId="77777777" w:rsidTr="004C049C">
        <w:trPr>
          <w:trHeight w:val="1393"/>
        </w:trPr>
        <w:tc>
          <w:tcPr>
            <w:tcW w:w="1555" w:type="dxa"/>
          </w:tcPr>
          <w:p w14:paraId="3CDB5C54" w14:textId="7C73BAF8" w:rsidR="00C2240D" w:rsidRDefault="00C2240D" w:rsidP="00B712FF">
            <w:pPr>
              <w:spacing w:before="120" w:after="120" w:line="276" w:lineRule="auto"/>
              <w:jc w:val="both"/>
              <w:rPr>
                <w:b/>
                <w:bCs/>
              </w:rPr>
            </w:pPr>
            <w:r>
              <w:rPr>
                <w:b/>
                <w:bCs/>
              </w:rPr>
              <w:t>Master Facility List</w:t>
            </w:r>
          </w:p>
        </w:tc>
        <w:tc>
          <w:tcPr>
            <w:tcW w:w="7461" w:type="dxa"/>
          </w:tcPr>
          <w:p w14:paraId="4671E1AD" w14:textId="773BC187" w:rsidR="00C2240D" w:rsidRPr="00B100E7" w:rsidRDefault="00B22D90" w:rsidP="00950CA6">
            <w:pPr>
              <w:spacing w:before="120" w:after="120" w:line="276" w:lineRule="auto"/>
              <w:jc w:val="both"/>
              <w:rPr>
                <w:rFonts w:eastAsia="MS Gothic" w:cstheme="minorHAnsi"/>
                <w:lang w:val="en-US"/>
              </w:rPr>
            </w:pPr>
            <w:r>
              <w:rPr>
                <w:rFonts w:eastAsia="MS Gothic" w:cstheme="minorHAnsi"/>
              </w:rPr>
              <w:t>A</w:t>
            </w:r>
            <w:r w:rsidRPr="00B22D90">
              <w:rPr>
                <w:rFonts w:eastAsia="MS Gothic" w:cstheme="minorHAnsi"/>
              </w:rPr>
              <w:t xml:space="preserve"> complete list of all health establishments in the country, both public and private, that comprise</w:t>
            </w:r>
            <w:r>
              <w:rPr>
                <w:rFonts w:eastAsia="MS Gothic" w:cstheme="minorHAnsi"/>
              </w:rPr>
              <w:t>s</w:t>
            </w:r>
            <w:r w:rsidRPr="00B22D90">
              <w:rPr>
                <w:rFonts w:eastAsia="MS Gothic" w:cstheme="minorHAnsi"/>
              </w:rPr>
              <w:t xml:space="preserve"> a set of administrative identifying information for each facility (signature domain) and basic information on the service capacity of each facility (service domain). </w:t>
            </w:r>
          </w:p>
        </w:tc>
      </w:tr>
      <w:tr w:rsidR="001C2248" w14:paraId="174AA3EB" w14:textId="77777777" w:rsidTr="004C049C">
        <w:tc>
          <w:tcPr>
            <w:tcW w:w="1555" w:type="dxa"/>
            <w:shd w:val="clear" w:color="auto" w:fill="auto"/>
          </w:tcPr>
          <w:p w14:paraId="6DE7A1ED" w14:textId="091CFE48" w:rsidR="008C5562" w:rsidRDefault="008C5562" w:rsidP="00B712FF">
            <w:pPr>
              <w:spacing w:before="120" w:after="120" w:line="276" w:lineRule="auto"/>
              <w:jc w:val="both"/>
              <w:rPr>
                <w:b/>
                <w:bCs/>
              </w:rPr>
            </w:pPr>
            <w:r w:rsidRPr="008C5562">
              <w:rPr>
                <w:rFonts w:eastAsia="MS Gothic" w:cstheme="minorHAnsi"/>
                <w:b/>
                <w:bCs/>
              </w:rPr>
              <w:t>Mobile outreach service</w:t>
            </w:r>
          </w:p>
        </w:tc>
        <w:tc>
          <w:tcPr>
            <w:tcW w:w="7461" w:type="dxa"/>
            <w:shd w:val="clear" w:color="auto" w:fill="auto"/>
          </w:tcPr>
          <w:p w14:paraId="6A3BE846" w14:textId="08E2F2BA" w:rsidR="008C5562" w:rsidRPr="00B100E7" w:rsidRDefault="00B22D90" w:rsidP="00950CA6">
            <w:pPr>
              <w:spacing w:before="120" w:after="120" w:line="276" w:lineRule="auto"/>
              <w:jc w:val="both"/>
              <w:rPr>
                <w:rFonts w:eastAsia="MS Gothic" w:cstheme="minorHAnsi"/>
                <w:lang w:val="en-US"/>
              </w:rPr>
            </w:pPr>
            <w:r>
              <w:rPr>
                <w:rFonts w:eastAsia="MS Gothic" w:cstheme="minorHAnsi"/>
              </w:rPr>
              <w:t>A</w:t>
            </w:r>
            <w:r w:rsidRPr="00B22D90">
              <w:rPr>
                <w:rFonts w:eastAsia="MS Gothic" w:cstheme="minorHAnsi"/>
              </w:rPr>
              <w:t xml:space="preserve"> vaccination service linke</w:t>
            </w:r>
            <w:r>
              <w:rPr>
                <w:rFonts w:eastAsia="MS Gothic" w:cstheme="minorHAnsi"/>
              </w:rPr>
              <w:t>d to a health establishment that may provide</w:t>
            </w:r>
            <w:r w:rsidRPr="00B22D90">
              <w:rPr>
                <w:rFonts w:eastAsia="MS Gothic" w:cstheme="minorHAnsi"/>
              </w:rPr>
              <w:t xml:space="preserve"> vaccination services, known as a primary vaccination site, where vaccines are administered to clients by a team of vaccinators moving from place to place. Passive cold</w:t>
            </w:r>
            <w:r>
              <w:rPr>
                <w:rFonts w:eastAsia="MS Gothic" w:cstheme="minorHAnsi"/>
              </w:rPr>
              <w:t>-</w:t>
            </w:r>
            <w:r w:rsidRPr="00B22D90">
              <w:rPr>
                <w:rFonts w:eastAsia="MS Gothic" w:cstheme="minorHAnsi"/>
              </w:rPr>
              <w:t>chain containers are used and vaccines are not stored overnight.</w:t>
            </w:r>
            <w:r w:rsidR="00933DDF">
              <w:rPr>
                <w:rFonts w:eastAsia="MS Gothic" w:cstheme="minorHAnsi"/>
              </w:rPr>
              <w:t xml:space="preserve"> </w:t>
            </w:r>
          </w:p>
        </w:tc>
      </w:tr>
      <w:tr w:rsidR="001C2248" w14:paraId="6F6C4BC4" w14:textId="77777777" w:rsidTr="004C049C">
        <w:tc>
          <w:tcPr>
            <w:tcW w:w="1555" w:type="dxa"/>
            <w:shd w:val="clear" w:color="auto" w:fill="auto"/>
          </w:tcPr>
          <w:p w14:paraId="302FFAED" w14:textId="1B2D5732" w:rsidR="008C5562" w:rsidRDefault="008C5562" w:rsidP="00B712FF">
            <w:pPr>
              <w:spacing w:before="120" w:after="120" w:line="276" w:lineRule="auto"/>
              <w:jc w:val="both"/>
              <w:rPr>
                <w:b/>
                <w:bCs/>
              </w:rPr>
            </w:pPr>
            <w:r>
              <w:rPr>
                <w:b/>
                <w:bCs/>
              </w:rPr>
              <w:lastRenderedPageBreak/>
              <w:t xml:space="preserve">Pharmacy </w:t>
            </w:r>
          </w:p>
        </w:tc>
        <w:tc>
          <w:tcPr>
            <w:tcW w:w="7461" w:type="dxa"/>
            <w:shd w:val="clear" w:color="auto" w:fill="auto"/>
          </w:tcPr>
          <w:p w14:paraId="3BBA26B9" w14:textId="094C6268" w:rsidR="008C5562" w:rsidRPr="00E65406" w:rsidRDefault="008C5562" w:rsidP="00950CA6">
            <w:pPr>
              <w:spacing w:before="120" w:after="120" w:line="276" w:lineRule="auto"/>
              <w:jc w:val="both"/>
              <w:rPr>
                <w:rFonts w:eastAsia="MS Gothic" w:cstheme="minorHAnsi"/>
                <w:bCs/>
              </w:rPr>
            </w:pPr>
            <w:r w:rsidRPr="00B100E7">
              <w:rPr>
                <w:rFonts w:eastAsia="MS Gothic" w:cstheme="minorHAnsi"/>
                <w:bCs/>
                <w:lang w:val="en-US"/>
              </w:rPr>
              <w:t>A</w:t>
            </w:r>
            <w:r w:rsidRPr="002F1B49">
              <w:rPr>
                <w:rFonts w:eastAsia="MS Gothic" w:cstheme="minorHAnsi"/>
                <w:bCs/>
                <w:lang w:val="en-US"/>
              </w:rPr>
              <w:t>ny</w:t>
            </w:r>
            <w:r w:rsidRPr="008C5562">
              <w:rPr>
                <w:rFonts w:eastAsia="MS Gothic" w:cstheme="minorHAnsi"/>
                <w:bCs/>
                <w:lang w:val="en-US"/>
              </w:rPr>
              <w:t xml:space="preserve"> place wherein or from which any service specially pertaining to the scope of practice of a pharmacist is provided</w:t>
            </w:r>
            <w:r w:rsidRPr="008C5562">
              <w:rPr>
                <w:rFonts w:eastAsia="MS Gothic" w:cstheme="minorHAnsi"/>
                <w:bCs/>
                <w:vertAlign w:val="superscript"/>
                <w:lang w:val="en-US"/>
              </w:rPr>
              <w:footnoteReference w:id="3"/>
            </w:r>
            <w:r w:rsidRPr="008C5562">
              <w:rPr>
                <w:rFonts w:eastAsia="MS Gothic" w:cstheme="minorHAnsi"/>
                <w:bCs/>
                <w:lang w:val="en-US"/>
              </w:rPr>
              <w:t>.</w:t>
            </w:r>
            <w:r w:rsidR="002F1B49">
              <w:rPr>
                <w:rFonts w:eastAsia="MS Gothic" w:cstheme="minorHAnsi"/>
                <w:bCs/>
                <w:lang w:val="en-US"/>
              </w:rPr>
              <w:t xml:space="preserve"> </w:t>
            </w:r>
          </w:p>
        </w:tc>
      </w:tr>
      <w:tr w:rsidR="001C2248" w14:paraId="1433448C" w14:textId="77777777" w:rsidTr="004C049C">
        <w:tc>
          <w:tcPr>
            <w:tcW w:w="1555" w:type="dxa"/>
            <w:shd w:val="clear" w:color="auto" w:fill="auto"/>
          </w:tcPr>
          <w:p w14:paraId="18F3D66E" w14:textId="43CE7D2D" w:rsidR="00BE66FA" w:rsidRPr="00BE66FA" w:rsidRDefault="00BE66FA" w:rsidP="00B712FF">
            <w:pPr>
              <w:spacing w:before="120" w:after="120" w:line="276" w:lineRule="auto"/>
              <w:jc w:val="both"/>
              <w:rPr>
                <w:b/>
                <w:bCs/>
              </w:rPr>
            </w:pPr>
            <w:r>
              <w:rPr>
                <w:b/>
                <w:bCs/>
              </w:rPr>
              <w:t>Primary distribution site</w:t>
            </w:r>
          </w:p>
        </w:tc>
        <w:tc>
          <w:tcPr>
            <w:tcW w:w="7461" w:type="dxa"/>
            <w:shd w:val="clear" w:color="auto" w:fill="auto"/>
          </w:tcPr>
          <w:p w14:paraId="5D76088F" w14:textId="5DD729DA" w:rsidR="00BE66FA" w:rsidRPr="00BE66FA" w:rsidRDefault="00E65406" w:rsidP="00950CA6">
            <w:pPr>
              <w:spacing w:before="120" w:after="120" w:line="276" w:lineRule="auto"/>
              <w:jc w:val="both"/>
              <w:rPr>
                <w:rFonts w:eastAsia="MS Gothic" w:cstheme="minorHAnsi"/>
              </w:rPr>
            </w:pPr>
            <w:r w:rsidRPr="00B100E7">
              <w:rPr>
                <w:rFonts w:eastAsia="MS Gothic" w:cstheme="minorHAnsi"/>
                <w:bCs/>
              </w:rPr>
              <w:t>A</w:t>
            </w:r>
            <w:r w:rsidR="00333508" w:rsidRPr="00333508">
              <w:rPr>
                <w:rFonts w:eastAsia="MS Gothic" w:cstheme="minorHAnsi"/>
              </w:rPr>
              <w:t xml:space="preserve"> </w:t>
            </w:r>
            <w:r w:rsidR="00B22D90" w:rsidRPr="00B22D90">
              <w:rPr>
                <w:rFonts w:eastAsia="MS Gothic" w:cstheme="minorHAnsi"/>
              </w:rPr>
              <w:t>depot, sub-depot, wholesale pharmacy</w:t>
            </w:r>
            <w:r w:rsidR="00B22D90">
              <w:rPr>
                <w:rFonts w:eastAsia="MS Gothic" w:cstheme="minorHAnsi"/>
              </w:rPr>
              <w:t>,</w:t>
            </w:r>
            <w:r w:rsidR="00B22D90" w:rsidRPr="00B22D90">
              <w:rPr>
                <w:rFonts w:eastAsia="MS Gothic" w:cstheme="minorHAnsi"/>
              </w:rPr>
              <w:t xml:space="preserve"> or distributor</w:t>
            </w:r>
            <w:r w:rsidR="00B22D90">
              <w:rPr>
                <w:rFonts w:eastAsia="MS Gothic" w:cstheme="minorHAnsi"/>
              </w:rPr>
              <w:t xml:space="preserve"> that</w:t>
            </w:r>
            <w:r w:rsidR="00B22D90" w:rsidRPr="00B22D90">
              <w:rPr>
                <w:rFonts w:eastAsia="MS Gothic" w:cstheme="minorHAnsi"/>
              </w:rPr>
              <w:t xml:space="preserve"> stores and distributes vaccines to vaccination sites and does not provide vaccination services to clients. </w:t>
            </w:r>
          </w:p>
        </w:tc>
      </w:tr>
      <w:tr w:rsidR="001C2248" w14:paraId="151C12FC" w14:textId="77777777" w:rsidTr="004C049C">
        <w:tc>
          <w:tcPr>
            <w:tcW w:w="1555" w:type="dxa"/>
            <w:shd w:val="clear" w:color="auto" w:fill="auto"/>
          </w:tcPr>
          <w:p w14:paraId="213A9AC8" w14:textId="51E7DAEB" w:rsidR="00BC7FA2" w:rsidRPr="00E24644" w:rsidRDefault="00BC7FA2" w:rsidP="00B712FF">
            <w:pPr>
              <w:spacing w:before="120" w:after="120" w:line="276" w:lineRule="auto"/>
              <w:jc w:val="both"/>
              <w:rPr>
                <w:b/>
                <w:bCs/>
              </w:rPr>
            </w:pPr>
            <w:r w:rsidRPr="00E24644">
              <w:rPr>
                <w:b/>
                <w:bCs/>
              </w:rPr>
              <w:t>Primary vaccination site</w:t>
            </w:r>
          </w:p>
        </w:tc>
        <w:tc>
          <w:tcPr>
            <w:tcW w:w="7461" w:type="dxa"/>
            <w:shd w:val="clear" w:color="auto" w:fill="auto"/>
          </w:tcPr>
          <w:p w14:paraId="6050C17F" w14:textId="7DCF3D38" w:rsidR="00BC7FA2" w:rsidRPr="00E24644" w:rsidRDefault="00E65406" w:rsidP="00950CA6">
            <w:pPr>
              <w:spacing w:before="120" w:after="120" w:line="276" w:lineRule="auto"/>
              <w:jc w:val="both"/>
              <w:rPr>
                <w:rFonts w:eastAsia="MS Gothic" w:cstheme="minorHAnsi"/>
              </w:rPr>
            </w:pPr>
            <w:r w:rsidRPr="00B100E7">
              <w:rPr>
                <w:rFonts w:eastAsia="MS Gothic" w:cstheme="minorHAnsi"/>
                <w:bCs/>
              </w:rPr>
              <w:t>A</w:t>
            </w:r>
            <w:r w:rsidR="00333508" w:rsidRPr="00333508">
              <w:rPr>
                <w:rFonts w:eastAsia="MS Gothic" w:cstheme="minorHAnsi"/>
                <w:bCs/>
              </w:rPr>
              <w:t xml:space="preserve"> </w:t>
            </w:r>
            <w:r w:rsidR="00B22D90" w:rsidRPr="00B22D90">
              <w:rPr>
                <w:rFonts w:eastAsia="MS Gothic" w:cstheme="minorHAnsi"/>
                <w:bCs/>
              </w:rPr>
              <w:t xml:space="preserve">place at a health establishment where </w:t>
            </w:r>
            <w:r w:rsidR="007D731A">
              <w:rPr>
                <w:rFonts w:eastAsia="MS Gothic" w:cstheme="minorHAnsi"/>
                <w:bCs/>
              </w:rPr>
              <w:t xml:space="preserve">COVID-19 </w:t>
            </w:r>
            <w:r w:rsidR="00B22D90" w:rsidRPr="00B22D90">
              <w:rPr>
                <w:rFonts w:eastAsia="MS Gothic" w:cstheme="minorHAnsi"/>
                <w:bCs/>
              </w:rPr>
              <w:t xml:space="preserve">vaccination services may be provided. </w:t>
            </w:r>
          </w:p>
        </w:tc>
      </w:tr>
      <w:tr w:rsidR="001C2248" w14:paraId="02E90A4F" w14:textId="77777777" w:rsidTr="004C049C">
        <w:tc>
          <w:tcPr>
            <w:tcW w:w="1555" w:type="dxa"/>
            <w:shd w:val="clear" w:color="auto" w:fill="auto"/>
          </w:tcPr>
          <w:p w14:paraId="1C0AF487" w14:textId="23EBF318" w:rsidR="00BC7FA2" w:rsidRPr="00E4563A" w:rsidRDefault="002E22DB" w:rsidP="00B712FF">
            <w:pPr>
              <w:spacing w:before="120" w:after="120" w:line="276" w:lineRule="auto"/>
              <w:jc w:val="both"/>
              <w:rPr>
                <w:b/>
                <w:bCs/>
              </w:rPr>
            </w:pPr>
            <w:r w:rsidRPr="00E4563A">
              <w:rPr>
                <w:b/>
                <w:bCs/>
              </w:rPr>
              <w:t>Outreach services</w:t>
            </w:r>
            <w:r w:rsidR="00BC7FA2" w:rsidRPr="00E4563A">
              <w:rPr>
                <w:b/>
                <w:bCs/>
              </w:rPr>
              <w:t xml:space="preserve"> </w:t>
            </w:r>
          </w:p>
        </w:tc>
        <w:tc>
          <w:tcPr>
            <w:tcW w:w="7461" w:type="dxa"/>
            <w:shd w:val="clear" w:color="auto" w:fill="auto"/>
          </w:tcPr>
          <w:p w14:paraId="6B53A4E0" w14:textId="44F27CDD" w:rsidR="00BC7FA2" w:rsidRPr="00835210" w:rsidRDefault="00E65406" w:rsidP="00950CA6">
            <w:pPr>
              <w:spacing w:before="120" w:after="120" w:line="276" w:lineRule="auto"/>
              <w:jc w:val="both"/>
              <w:rPr>
                <w:rFonts w:eastAsia="MS Gothic" w:cstheme="minorHAnsi"/>
              </w:rPr>
            </w:pPr>
            <w:r w:rsidRPr="003B6320">
              <w:rPr>
                <w:bCs/>
              </w:rPr>
              <w:t xml:space="preserve">A </w:t>
            </w:r>
            <w:r w:rsidR="00B22D90" w:rsidRPr="003B6320">
              <w:rPr>
                <w:bCs/>
              </w:rPr>
              <w:t xml:space="preserve">vaccination service linked a health establishment. Outreach services may be provided as a </w:t>
            </w:r>
            <w:r w:rsidR="00B22D90" w:rsidRPr="003B6320">
              <w:rPr>
                <w:bCs/>
                <w:u w:val="single"/>
              </w:rPr>
              <w:t>fixed outreach</w:t>
            </w:r>
            <w:r w:rsidR="00B22D90" w:rsidRPr="003B6320">
              <w:rPr>
                <w:bCs/>
              </w:rPr>
              <w:t xml:space="preserve"> service with cold chain storage (CCS), a </w:t>
            </w:r>
            <w:r w:rsidR="00B22D90" w:rsidRPr="003B6320">
              <w:rPr>
                <w:bCs/>
                <w:u w:val="single"/>
              </w:rPr>
              <w:t>temporary outreach</w:t>
            </w:r>
            <w:r w:rsidR="00B22D90" w:rsidRPr="003B6320">
              <w:rPr>
                <w:bCs/>
              </w:rPr>
              <w:t xml:space="preserve"> service with passive cold chain (PCC), or by a </w:t>
            </w:r>
            <w:r w:rsidR="00B22D90" w:rsidRPr="003B6320">
              <w:rPr>
                <w:bCs/>
                <w:u w:val="single"/>
              </w:rPr>
              <w:t xml:space="preserve">mobile </w:t>
            </w:r>
            <w:r w:rsidR="00B22D90" w:rsidRPr="003B6320">
              <w:rPr>
                <w:bCs/>
              </w:rPr>
              <w:t>outreach service at multiple points.</w:t>
            </w:r>
            <w:r w:rsidR="00B22D90" w:rsidRPr="00835210">
              <w:rPr>
                <w:bCs/>
              </w:rPr>
              <w:t xml:space="preserve"> </w:t>
            </w:r>
          </w:p>
        </w:tc>
      </w:tr>
      <w:tr w:rsidR="001C2248" w14:paraId="6003D769" w14:textId="77777777" w:rsidTr="004C049C">
        <w:tc>
          <w:tcPr>
            <w:tcW w:w="1555" w:type="dxa"/>
            <w:shd w:val="clear" w:color="auto" w:fill="auto"/>
          </w:tcPr>
          <w:p w14:paraId="27B24592" w14:textId="3626AC27" w:rsidR="008266B7" w:rsidRPr="00B100E7" w:rsidRDefault="008C5562" w:rsidP="00B712FF">
            <w:pPr>
              <w:spacing w:before="120" w:after="120" w:line="276" w:lineRule="auto"/>
              <w:jc w:val="both"/>
              <w:rPr>
                <w:b/>
                <w:highlight w:val="yellow"/>
              </w:rPr>
            </w:pPr>
            <w:r w:rsidRPr="00A879A5">
              <w:rPr>
                <w:rFonts w:eastAsia="MS Gothic" w:cstheme="minorHAnsi"/>
                <w:b/>
                <w:bCs/>
                <w:lang w:val="en-US"/>
              </w:rPr>
              <w:t>Responsible pharmacist</w:t>
            </w:r>
          </w:p>
        </w:tc>
        <w:tc>
          <w:tcPr>
            <w:tcW w:w="7461" w:type="dxa"/>
            <w:shd w:val="clear" w:color="auto" w:fill="auto"/>
          </w:tcPr>
          <w:p w14:paraId="7D23C32F" w14:textId="22B0E906" w:rsidR="008266B7" w:rsidRPr="008C5562" w:rsidRDefault="008C5562" w:rsidP="00950CA6">
            <w:pPr>
              <w:spacing w:before="120" w:after="120" w:line="276" w:lineRule="auto"/>
              <w:jc w:val="both"/>
              <w:rPr>
                <w:rFonts w:eastAsia="MS Gothic" w:cstheme="minorHAnsi"/>
              </w:rPr>
            </w:pPr>
            <w:r>
              <w:rPr>
                <w:rFonts w:eastAsia="MS Gothic" w:cstheme="minorHAnsi"/>
                <w:bCs/>
                <w:lang w:val="en-US"/>
              </w:rPr>
              <w:t xml:space="preserve">A </w:t>
            </w:r>
            <w:r w:rsidRPr="00B100E7">
              <w:rPr>
                <w:rFonts w:eastAsia="MS Gothic" w:cstheme="minorHAnsi"/>
                <w:bCs/>
                <w:lang w:val="en-US"/>
              </w:rPr>
              <w:t>natural person who is a pharmacist and who shall be responsible to the council for complying with all the provisions of this Act (Pharmacy Act) and other legislation applicable to services which specially pertain to the scope of practice of a pharmacist, and the legislation applicable to the pharmacy which is under his or her personal supervision</w:t>
            </w:r>
            <w:r w:rsidRPr="00B100E7">
              <w:rPr>
                <w:rFonts w:eastAsia="MS Gothic" w:cstheme="minorHAnsi"/>
                <w:bCs/>
                <w:vertAlign w:val="superscript"/>
                <w:lang w:val="en-US"/>
              </w:rPr>
              <w:footnoteReference w:id="4"/>
            </w:r>
            <w:r w:rsidRPr="00B100E7">
              <w:rPr>
                <w:rFonts w:eastAsia="MS Gothic" w:cstheme="minorHAnsi"/>
                <w:bCs/>
                <w:lang w:val="en-US"/>
              </w:rPr>
              <w:t>.</w:t>
            </w:r>
            <w:r w:rsidR="002F1B49">
              <w:rPr>
                <w:rFonts w:eastAsia="MS Gothic" w:cstheme="minorHAnsi"/>
                <w:bCs/>
                <w:lang w:val="en-US"/>
              </w:rPr>
              <w:t xml:space="preserve"> </w:t>
            </w:r>
          </w:p>
        </w:tc>
      </w:tr>
      <w:tr w:rsidR="001C2248" w14:paraId="5D1AA0CA" w14:textId="77777777" w:rsidTr="004C049C">
        <w:tc>
          <w:tcPr>
            <w:tcW w:w="1555" w:type="dxa"/>
            <w:shd w:val="clear" w:color="auto" w:fill="auto"/>
          </w:tcPr>
          <w:p w14:paraId="12CBCA8B" w14:textId="7957A7E0" w:rsidR="00FC75CB" w:rsidRPr="00B100E7" w:rsidRDefault="008C5562" w:rsidP="00B100E7">
            <w:pPr>
              <w:spacing w:before="120" w:after="120" w:line="276" w:lineRule="auto"/>
              <w:rPr>
                <w:b/>
                <w:bCs/>
                <w:highlight w:val="yellow"/>
              </w:rPr>
            </w:pPr>
            <w:r w:rsidRPr="00B100E7">
              <w:rPr>
                <w:rFonts w:eastAsia="MS Gothic" w:cstheme="minorHAnsi"/>
                <w:b/>
                <w:lang w:val="en-US"/>
              </w:rPr>
              <w:t>Temporary outreach service</w:t>
            </w:r>
          </w:p>
        </w:tc>
        <w:tc>
          <w:tcPr>
            <w:tcW w:w="7461" w:type="dxa"/>
            <w:shd w:val="clear" w:color="auto" w:fill="auto"/>
          </w:tcPr>
          <w:p w14:paraId="2F25EDA5" w14:textId="6C09DD4A" w:rsidR="00FC75CB" w:rsidRPr="00B100E7" w:rsidRDefault="008C5562" w:rsidP="00950CA6">
            <w:pPr>
              <w:spacing w:before="120" w:after="120" w:line="276" w:lineRule="auto"/>
              <w:jc w:val="both"/>
              <w:rPr>
                <w:rFonts w:eastAsia="MS Gothic" w:cstheme="minorHAnsi"/>
                <w:highlight w:val="yellow"/>
              </w:rPr>
            </w:pPr>
            <w:r w:rsidRPr="00B100E7">
              <w:rPr>
                <w:rFonts w:eastAsia="MS Gothic" w:cstheme="minorHAnsi"/>
                <w:lang w:val="en-US"/>
              </w:rPr>
              <w:t xml:space="preserve">A </w:t>
            </w:r>
            <w:r w:rsidR="00B22D90" w:rsidRPr="00B22D90">
              <w:rPr>
                <w:rFonts w:eastAsia="MS Gothic" w:cstheme="minorHAnsi"/>
              </w:rPr>
              <w:t>place where vaccination services are provided on a temporary basis and linked to a primary vaccination site. Passive cold</w:t>
            </w:r>
            <w:r w:rsidR="00B22D90">
              <w:rPr>
                <w:rFonts w:eastAsia="MS Gothic" w:cstheme="minorHAnsi"/>
              </w:rPr>
              <w:t>-</w:t>
            </w:r>
            <w:r w:rsidR="00B22D90" w:rsidRPr="00B22D90">
              <w:rPr>
                <w:rFonts w:eastAsia="MS Gothic" w:cstheme="minorHAnsi"/>
              </w:rPr>
              <w:t>chain containers are used and vaccines are not stored on</w:t>
            </w:r>
            <w:r w:rsidR="00B22D90">
              <w:rPr>
                <w:rFonts w:eastAsia="MS Gothic" w:cstheme="minorHAnsi"/>
              </w:rPr>
              <w:t>-</w:t>
            </w:r>
            <w:r w:rsidR="00B22D90" w:rsidRPr="00B22D90">
              <w:rPr>
                <w:rFonts w:eastAsia="MS Gothic" w:cstheme="minorHAnsi"/>
              </w:rPr>
              <w:t>site.</w:t>
            </w:r>
            <w:r w:rsidR="00933DDF">
              <w:rPr>
                <w:rFonts w:eastAsia="MS Gothic" w:cstheme="minorHAnsi"/>
              </w:rPr>
              <w:t xml:space="preserve"> </w:t>
            </w:r>
          </w:p>
        </w:tc>
      </w:tr>
      <w:tr w:rsidR="001C2248" w14:paraId="4A1A9A4B" w14:textId="77777777" w:rsidTr="004C049C">
        <w:tc>
          <w:tcPr>
            <w:tcW w:w="1555" w:type="dxa"/>
            <w:shd w:val="clear" w:color="auto" w:fill="auto"/>
          </w:tcPr>
          <w:p w14:paraId="5310D5C3" w14:textId="5E09F083" w:rsidR="009B417B" w:rsidRPr="00E24644" w:rsidRDefault="004B0BBD" w:rsidP="00B712FF">
            <w:pPr>
              <w:spacing w:before="120" w:after="120" w:line="276" w:lineRule="auto"/>
              <w:jc w:val="both"/>
              <w:rPr>
                <w:b/>
                <w:bCs/>
              </w:rPr>
            </w:pPr>
            <w:r w:rsidRPr="00E24644">
              <w:rPr>
                <w:b/>
                <w:bCs/>
              </w:rPr>
              <w:t>Vaccination site</w:t>
            </w:r>
          </w:p>
        </w:tc>
        <w:tc>
          <w:tcPr>
            <w:tcW w:w="7461" w:type="dxa"/>
            <w:shd w:val="clear" w:color="auto" w:fill="auto"/>
          </w:tcPr>
          <w:p w14:paraId="47E57DDE" w14:textId="0D3C6077" w:rsidR="009B417B" w:rsidRPr="00E24644" w:rsidRDefault="00E65406" w:rsidP="00950CA6">
            <w:pPr>
              <w:spacing w:before="120" w:after="120" w:line="276" w:lineRule="auto"/>
              <w:jc w:val="both"/>
            </w:pPr>
            <w:r w:rsidRPr="00B100E7">
              <w:rPr>
                <w:rFonts w:eastAsia="MS Gothic" w:cstheme="minorHAnsi"/>
                <w:bCs/>
              </w:rPr>
              <w:t>A</w:t>
            </w:r>
            <w:r w:rsidRPr="00E65406">
              <w:rPr>
                <w:rFonts w:eastAsia="MS Gothic" w:cstheme="minorHAnsi"/>
              </w:rPr>
              <w:t xml:space="preserve"> </w:t>
            </w:r>
            <w:r w:rsidR="00B22D90" w:rsidRPr="00B22D90">
              <w:rPr>
                <w:rFonts w:eastAsia="MS Gothic" w:cstheme="minorHAnsi"/>
              </w:rPr>
              <w:t>place where COVID-19 vaccination services may be provided to eligible populations and may include a primary vaccination site or a place where outreach services (fixed, temporary or mobile) are provided.</w:t>
            </w:r>
            <w:r w:rsidR="002F1B49">
              <w:rPr>
                <w:rFonts w:eastAsia="MS Gothic" w:cstheme="minorHAnsi"/>
              </w:rPr>
              <w:t xml:space="preserve"> </w:t>
            </w:r>
          </w:p>
        </w:tc>
      </w:tr>
      <w:tr w:rsidR="001C2248" w14:paraId="76BCEF78" w14:textId="77777777" w:rsidTr="004C049C">
        <w:trPr>
          <w:trHeight w:val="453"/>
        </w:trPr>
        <w:tc>
          <w:tcPr>
            <w:tcW w:w="1555" w:type="dxa"/>
          </w:tcPr>
          <w:p w14:paraId="719B2DD5" w14:textId="30A5AF39" w:rsidR="009B417B" w:rsidRPr="00317680" w:rsidRDefault="00C2240D" w:rsidP="00B100E7">
            <w:pPr>
              <w:spacing w:line="276" w:lineRule="auto"/>
              <w:rPr>
                <w:b/>
                <w:bCs/>
              </w:rPr>
            </w:pPr>
            <w:r w:rsidRPr="00EC1F0F">
              <w:rPr>
                <w:rFonts w:eastAsia="MS Gothic" w:cstheme="minorHAnsi"/>
                <w:b/>
                <w:bCs/>
              </w:rPr>
              <w:t xml:space="preserve">Vaccinator </w:t>
            </w:r>
          </w:p>
        </w:tc>
        <w:tc>
          <w:tcPr>
            <w:tcW w:w="7461" w:type="dxa"/>
          </w:tcPr>
          <w:p w14:paraId="693A257C" w14:textId="3038B82C" w:rsidR="009B417B" w:rsidRDefault="00E65406" w:rsidP="00950CA6">
            <w:pPr>
              <w:spacing w:before="120" w:after="120" w:line="276" w:lineRule="auto"/>
              <w:jc w:val="both"/>
            </w:pPr>
            <w:r>
              <w:rPr>
                <w:rFonts w:eastAsia="MS Gothic" w:cstheme="minorHAnsi"/>
              </w:rPr>
              <w:t xml:space="preserve">A </w:t>
            </w:r>
            <w:r w:rsidR="00B22D90" w:rsidRPr="00B22D90">
              <w:rPr>
                <w:rFonts w:eastAsia="MS Gothic" w:cstheme="minorHAnsi"/>
              </w:rPr>
              <w:t>designated health care provider trained, competent</w:t>
            </w:r>
            <w:r w:rsidR="00B22D90">
              <w:rPr>
                <w:rFonts w:eastAsia="MS Gothic" w:cstheme="minorHAnsi"/>
              </w:rPr>
              <w:t>,</w:t>
            </w:r>
            <w:r w:rsidR="00B22D90" w:rsidRPr="00B22D90">
              <w:rPr>
                <w:rFonts w:eastAsia="MS Gothic" w:cstheme="minorHAnsi"/>
              </w:rPr>
              <w:t xml:space="preserve"> and acting within their scope of practice who administers a COVID-19 vaccine to a client</w:t>
            </w:r>
            <w:r w:rsidR="00D03F88">
              <w:rPr>
                <w:rFonts w:eastAsia="MS Gothic" w:cstheme="minorHAnsi"/>
              </w:rPr>
              <w:t>.</w:t>
            </w:r>
          </w:p>
        </w:tc>
      </w:tr>
      <w:tr w:rsidR="001C2248" w14:paraId="1560B960" w14:textId="77777777" w:rsidTr="004C049C">
        <w:tc>
          <w:tcPr>
            <w:tcW w:w="1555" w:type="dxa"/>
          </w:tcPr>
          <w:p w14:paraId="607D98EE" w14:textId="03F3169B" w:rsidR="008C5562" w:rsidRPr="00EC1F0F" w:rsidRDefault="008C5562" w:rsidP="00B712FF">
            <w:pPr>
              <w:spacing w:line="276" w:lineRule="auto"/>
              <w:rPr>
                <w:rFonts w:eastAsia="MS Gothic" w:cstheme="minorHAnsi"/>
                <w:b/>
                <w:bCs/>
              </w:rPr>
            </w:pPr>
            <w:r w:rsidRPr="00C2240D">
              <w:rPr>
                <w:rFonts w:eastAsia="MS Gothic" w:cstheme="minorHAnsi"/>
                <w:b/>
                <w:bCs/>
              </w:rPr>
              <w:t>Vaccinee</w:t>
            </w:r>
          </w:p>
        </w:tc>
        <w:tc>
          <w:tcPr>
            <w:tcW w:w="7461" w:type="dxa"/>
          </w:tcPr>
          <w:p w14:paraId="4D60CB36" w14:textId="209546ED" w:rsidR="008C5562" w:rsidRDefault="008C5562" w:rsidP="00950CA6">
            <w:pPr>
              <w:spacing w:before="120" w:after="120" w:line="276" w:lineRule="auto"/>
              <w:jc w:val="both"/>
              <w:rPr>
                <w:rFonts w:eastAsia="MS Gothic" w:cstheme="minorHAnsi"/>
              </w:rPr>
            </w:pPr>
            <w:r w:rsidRPr="00C408EA">
              <w:rPr>
                <w:bCs/>
              </w:rPr>
              <w:t>A</w:t>
            </w:r>
            <w:r w:rsidRPr="00E65406">
              <w:t xml:space="preserve"> person who is vaccinated with a </w:t>
            </w:r>
            <w:r w:rsidR="008779EB">
              <w:t>COVID</w:t>
            </w:r>
            <w:r w:rsidRPr="00E65406">
              <w:t>-19 vaccine</w:t>
            </w:r>
            <w:r w:rsidRPr="00E65406">
              <w:rPr>
                <w:b/>
                <w:bCs/>
              </w:rPr>
              <w:t>.</w:t>
            </w:r>
            <w:r>
              <w:rPr>
                <w:b/>
                <w:bCs/>
              </w:rPr>
              <w:t xml:space="preserve"> </w:t>
            </w:r>
          </w:p>
        </w:tc>
      </w:tr>
      <w:tr w:rsidR="001C2248" w14:paraId="1BBD532A" w14:textId="77777777" w:rsidTr="004C049C">
        <w:tc>
          <w:tcPr>
            <w:tcW w:w="1555" w:type="dxa"/>
          </w:tcPr>
          <w:p w14:paraId="737FC14E" w14:textId="319E2F97" w:rsidR="008C5562" w:rsidRPr="00C2240D" w:rsidRDefault="008C5562" w:rsidP="00B712FF">
            <w:pPr>
              <w:spacing w:line="276" w:lineRule="auto"/>
              <w:rPr>
                <w:rFonts w:eastAsia="MS Gothic" w:cstheme="minorHAnsi"/>
                <w:b/>
                <w:bCs/>
              </w:rPr>
            </w:pPr>
            <w:r w:rsidRPr="008C5562">
              <w:rPr>
                <w:b/>
                <w:bCs/>
                <w:lang w:val="en-US"/>
              </w:rPr>
              <w:t>Vaccines</w:t>
            </w:r>
          </w:p>
        </w:tc>
        <w:tc>
          <w:tcPr>
            <w:tcW w:w="7461" w:type="dxa"/>
          </w:tcPr>
          <w:p w14:paraId="0727C500" w14:textId="13C790D0" w:rsidR="008C5562" w:rsidRPr="00C408EA" w:rsidRDefault="008C5562" w:rsidP="00950CA6">
            <w:pPr>
              <w:spacing w:before="120" w:after="120" w:line="276" w:lineRule="auto"/>
              <w:jc w:val="both"/>
              <w:rPr>
                <w:bCs/>
              </w:rPr>
            </w:pPr>
            <w:r>
              <w:rPr>
                <w:bCs/>
                <w:lang w:val="en-US"/>
              </w:rPr>
              <w:t>B</w:t>
            </w:r>
            <w:r w:rsidRPr="008C5562">
              <w:rPr>
                <w:bCs/>
                <w:lang w:val="en-US"/>
              </w:rPr>
              <w:t>iological medicines that must be stored under specific temperature conditions, in accordance with the manufacturer’s recommendations.</w:t>
            </w:r>
            <w:r w:rsidR="002F1B49">
              <w:rPr>
                <w:bCs/>
                <w:lang w:val="en-US"/>
              </w:rPr>
              <w:t xml:space="preserve"> </w:t>
            </w:r>
          </w:p>
        </w:tc>
      </w:tr>
    </w:tbl>
    <w:p w14:paraId="5224FC2D" w14:textId="77777777" w:rsidR="00BF7049" w:rsidRDefault="00BF7049" w:rsidP="00B712FF">
      <w:pPr>
        <w:spacing w:before="120" w:after="120" w:line="276" w:lineRule="auto"/>
        <w:rPr>
          <w:rFonts w:cstheme="minorHAnsi"/>
          <w:b/>
          <w:bCs/>
        </w:rPr>
      </w:pPr>
    </w:p>
    <w:p w14:paraId="0B315DB9" w14:textId="47D1AEA0" w:rsidR="00AF2018" w:rsidRPr="000D325A" w:rsidRDefault="00AF2018" w:rsidP="00B712FF">
      <w:pPr>
        <w:spacing w:before="120" w:after="120" w:line="276" w:lineRule="auto"/>
        <w:rPr>
          <w:rFonts w:eastAsiaTheme="majorEastAsia" w:cstheme="minorHAnsi"/>
          <w:b/>
          <w:bCs/>
          <w:color w:val="2F5496" w:themeColor="accent1" w:themeShade="BF"/>
          <w:sz w:val="32"/>
          <w:szCs w:val="32"/>
        </w:rPr>
      </w:pPr>
      <w:r w:rsidRPr="000D325A">
        <w:rPr>
          <w:rFonts w:cstheme="minorHAnsi"/>
          <w:b/>
          <w:bCs/>
        </w:rPr>
        <w:br w:type="page"/>
      </w:r>
    </w:p>
    <w:bookmarkStart w:id="3" w:name="_Toc69952619" w:displacedByCustomXml="next"/>
    <w:bookmarkStart w:id="4" w:name="_Toc72696104" w:displacedByCustomXml="next"/>
    <w:sdt>
      <w:sdtPr>
        <w:rPr>
          <w:rFonts w:eastAsiaTheme="minorHAnsi" w:cstheme="minorBidi"/>
          <w:b w:val="0"/>
          <w:bCs w:val="0"/>
          <w:color w:val="auto"/>
          <w:sz w:val="22"/>
          <w:szCs w:val="22"/>
        </w:rPr>
        <w:id w:val="-1258900170"/>
        <w:docPartObj>
          <w:docPartGallery w:val="Table of Contents"/>
          <w:docPartUnique/>
        </w:docPartObj>
      </w:sdtPr>
      <w:sdtEndPr>
        <w:rPr>
          <w:noProof/>
        </w:rPr>
      </w:sdtEndPr>
      <w:sdtContent>
        <w:p w14:paraId="18AF9EF7" w14:textId="4EE5A1C4" w:rsidR="002F63BE" w:rsidRDefault="002F63BE" w:rsidP="00B712FF">
          <w:pPr>
            <w:pStyle w:val="Heading1"/>
            <w:spacing w:line="276" w:lineRule="auto"/>
          </w:pPr>
          <w:r w:rsidRPr="007A7DA1">
            <w:t>Contents</w:t>
          </w:r>
          <w:bookmarkEnd w:id="4"/>
          <w:bookmarkEnd w:id="3"/>
        </w:p>
        <w:p w14:paraId="048EBEF1" w14:textId="481CD861" w:rsidR="004F48F3" w:rsidRDefault="002F63BE">
          <w:pPr>
            <w:pStyle w:val="TOC1"/>
            <w:tabs>
              <w:tab w:val="right" w:leader="dot" w:pos="9016"/>
            </w:tabs>
            <w:rPr>
              <w:rFonts w:eastAsiaTheme="minorEastAsia"/>
              <w:noProof/>
              <w:lang w:eastAsia="en-ZA"/>
            </w:rPr>
          </w:pPr>
          <w:r>
            <w:fldChar w:fldCharType="begin"/>
          </w:r>
          <w:r>
            <w:instrText xml:space="preserve"> TOC \o "1-3" \h \z \u </w:instrText>
          </w:r>
          <w:r>
            <w:fldChar w:fldCharType="separate"/>
          </w:r>
          <w:hyperlink w:anchor="_Toc72696102" w:history="1">
            <w:r w:rsidR="004F48F3" w:rsidRPr="001C0A23">
              <w:rPr>
                <w:rStyle w:val="Hyperlink"/>
                <w:noProof/>
              </w:rPr>
              <w:t>List of Abbreviations</w:t>
            </w:r>
            <w:r w:rsidR="004F48F3">
              <w:rPr>
                <w:noProof/>
                <w:webHidden/>
              </w:rPr>
              <w:tab/>
            </w:r>
            <w:r w:rsidR="004F48F3">
              <w:rPr>
                <w:noProof/>
                <w:webHidden/>
              </w:rPr>
              <w:fldChar w:fldCharType="begin"/>
            </w:r>
            <w:r w:rsidR="004F48F3">
              <w:rPr>
                <w:noProof/>
                <w:webHidden/>
              </w:rPr>
              <w:instrText xml:space="preserve"> PAGEREF _Toc72696102 \h </w:instrText>
            </w:r>
            <w:r w:rsidR="004F48F3">
              <w:rPr>
                <w:noProof/>
                <w:webHidden/>
              </w:rPr>
            </w:r>
            <w:r w:rsidR="004F48F3">
              <w:rPr>
                <w:noProof/>
                <w:webHidden/>
              </w:rPr>
              <w:fldChar w:fldCharType="separate"/>
            </w:r>
            <w:r w:rsidR="004F48F3">
              <w:rPr>
                <w:noProof/>
                <w:webHidden/>
              </w:rPr>
              <w:t>i</w:t>
            </w:r>
            <w:r w:rsidR="004F48F3">
              <w:rPr>
                <w:noProof/>
                <w:webHidden/>
              </w:rPr>
              <w:fldChar w:fldCharType="end"/>
            </w:r>
          </w:hyperlink>
        </w:p>
        <w:p w14:paraId="733FCE8F" w14:textId="1F5A7B14" w:rsidR="004F48F3" w:rsidRDefault="00071BAF">
          <w:pPr>
            <w:pStyle w:val="TOC1"/>
            <w:tabs>
              <w:tab w:val="right" w:leader="dot" w:pos="9016"/>
            </w:tabs>
            <w:rPr>
              <w:rFonts w:eastAsiaTheme="minorEastAsia"/>
              <w:noProof/>
              <w:lang w:eastAsia="en-ZA"/>
            </w:rPr>
          </w:pPr>
          <w:hyperlink w:anchor="_Toc72696103" w:history="1">
            <w:r w:rsidR="004F48F3" w:rsidRPr="001C0A23">
              <w:rPr>
                <w:rStyle w:val="Hyperlink"/>
                <w:noProof/>
              </w:rPr>
              <w:t>Definitions</w:t>
            </w:r>
            <w:r w:rsidR="004F48F3">
              <w:rPr>
                <w:noProof/>
                <w:webHidden/>
              </w:rPr>
              <w:tab/>
            </w:r>
            <w:r w:rsidR="004F48F3">
              <w:rPr>
                <w:noProof/>
                <w:webHidden/>
              </w:rPr>
              <w:fldChar w:fldCharType="begin"/>
            </w:r>
            <w:r w:rsidR="004F48F3">
              <w:rPr>
                <w:noProof/>
                <w:webHidden/>
              </w:rPr>
              <w:instrText xml:space="preserve"> PAGEREF _Toc72696103 \h </w:instrText>
            </w:r>
            <w:r w:rsidR="004F48F3">
              <w:rPr>
                <w:noProof/>
                <w:webHidden/>
              </w:rPr>
            </w:r>
            <w:r w:rsidR="004F48F3">
              <w:rPr>
                <w:noProof/>
                <w:webHidden/>
              </w:rPr>
              <w:fldChar w:fldCharType="separate"/>
            </w:r>
            <w:r w:rsidR="004F48F3">
              <w:rPr>
                <w:noProof/>
                <w:webHidden/>
              </w:rPr>
              <w:t>ii</w:t>
            </w:r>
            <w:r w:rsidR="004F48F3">
              <w:rPr>
                <w:noProof/>
                <w:webHidden/>
              </w:rPr>
              <w:fldChar w:fldCharType="end"/>
            </w:r>
          </w:hyperlink>
        </w:p>
        <w:p w14:paraId="71E427D3" w14:textId="36751367" w:rsidR="004F48F3" w:rsidRDefault="00071BAF">
          <w:pPr>
            <w:pStyle w:val="TOC1"/>
            <w:tabs>
              <w:tab w:val="right" w:leader="dot" w:pos="9016"/>
            </w:tabs>
            <w:rPr>
              <w:rFonts w:eastAsiaTheme="minorEastAsia"/>
              <w:noProof/>
              <w:lang w:eastAsia="en-ZA"/>
            </w:rPr>
          </w:pPr>
          <w:hyperlink w:anchor="_Toc72696104" w:history="1">
            <w:r w:rsidR="004F48F3" w:rsidRPr="001C0A23">
              <w:rPr>
                <w:rStyle w:val="Hyperlink"/>
                <w:noProof/>
              </w:rPr>
              <w:t>Contents</w:t>
            </w:r>
            <w:r w:rsidR="004F48F3">
              <w:rPr>
                <w:noProof/>
                <w:webHidden/>
              </w:rPr>
              <w:tab/>
            </w:r>
            <w:r w:rsidR="004F48F3">
              <w:rPr>
                <w:noProof/>
                <w:webHidden/>
              </w:rPr>
              <w:fldChar w:fldCharType="begin"/>
            </w:r>
            <w:r w:rsidR="004F48F3">
              <w:rPr>
                <w:noProof/>
                <w:webHidden/>
              </w:rPr>
              <w:instrText xml:space="preserve"> PAGEREF _Toc72696104 \h </w:instrText>
            </w:r>
            <w:r w:rsidR="004F48F3">
              <w:rPr>
                <w:noProof/>
                <w:webHidden/>
              </w:rPr>
            </w:r>
            <w:r w:rsidR="004F48F3">
              <w:rPr>
                <w:noProof/>
                <w:webHidden/>
              </w:rPr>
              <w:fldChar w:fldCharType="separate"/>
            </w:r>
            <w:r w:rsidR="004F48F3">
              <w:rPr>
                <w:noProof/>
                <w:webHidden/>
              </w:rPr>
              <w:t>v</w:t>
            </w:r>
            <w:r w:rsidR="004F48F3">
              <w:rPr>
                <w:noProof/>
                <w:webHidden/>
              </w:rPr>
              <w:fldChar w:fldCharType="end"/>
            </w:r>
          </w:hyperlink>
        </w:p>
        <w:p w14:paraId="58D8CECC" w14:textId="2F3FFB57" w:rsidR="004F48F3" w:rsidRDefault="00071BAF">
          <w:pPr>
            <w:pStyle w:val="TOC1"/>
            <w:tabs>
              <w:tab w:val="left" w:pos="440"/>
              <w:tab w:val="right" w:leader="dot" w:pos="9016"/>
            </w:tabs>
            <w:rPr>
              <w:rFonts w:eastAsiaTheme="minorEastAsia"/>
              <w:noProof/>
              <w:lang w:eastAsia="en-ZA"/>
            </w:rPr>
          </w:pPr>
          <w:hyperlink w:anchor="_Toc72696105" w:history="1">
            <w:r w:rsidR="004F48F3" w:rsidRPr="001C0A23">
              <w:rPr>
                <w:rStyle w:val="Hyperlink"/>
                <w:noProof/>
              </w:rPr>
              <w:t>1.</w:t>
            </w:r>
            <w:r w:rsidR="004F48F3">
              <w:rPr>
                <w:rFonts w:eastAsiaTheme="minorEastAsia"/>
                <w:noProof/>
                <w:lang w:eastAsia="en-ZA"/>
              </w:rPr>
              <w:tab/>
            </w:r>
            <w:r w:rsidR="004F48F3" w:rsidRPr="001C0A23">
              <w:rPr>
                <w:rStyle w:val="Hyperlink"/>
                <w:noProof/>
              </w:rPr>
              <w:t>Introduction</w:t>
            </w:r>
            <w:r w:rsidR="004F48F3">
              <w:rPr>
                <w:noProof/>
                <w:webHidden/>
              </w:rPr>
              <w:tab/>
            </w:r>
            <w:r w:rsidR="004F48F3">
              <w:rPr>
                <w:noProof/>
                <w:webHidden/>
              </w:rPr>
              <w:fldChar w:fldCharType="begin"/>
            </w:r>
            <w:r w:rsidR="004F48F3">
              <w:rPr>
                <w:noProof/>
                <w:webHidden/>
              </w:rPr>
              <w:instrText xml:space="preserve"> PAGEREF _Toc72696105 \h </w:instrText>
            </w:r>
            <w:r w:rsidR="004F48F3">
              <w:rPr>
                <w:noProof/>
                <w:webHidden/>
              </w:rPr>
            </w:r>
            <w:r w:rsidR="004F48F3">
              <w:rPr>
                <w:noProof/>
                <w:webHidden/>
              </w:rPr>
              <w:fldChar w:fldCharType="separate"/>
            </w:r>
            <w:r w:rsidR="004F48F3">
              <w:rPr>
                <w:noProof/>
                <w:webHidden/>
              </w:rPr>
              <w:t>1</w:t>
            </w:r>
            <w:r w:rsidR="004F48F3">
              <w:rPr>
                <w:noProof/>
                <w:webHidden/>
              </w:rPr>
              <w:fldChar w:fldCharType="end"/>
            </w:r>
          </w:hyperlink>
        </w:p>
        <w:p w14:paraId="10825FC6" w14:textId="3471153C" w:rsidR="004F48F3" w:rsidRDefault="00071BAF">
          <w:pPr>
            <w:pStyle w:val="TOC1"/>
            <w:tabs>
              <w:tab w:val="left" w:pos="660"/>
              <w:tab w:val="right" w:leader="dot" w:pos="9016"/>
            </w:tabs>
            <w:rPr>
              <w:rFonts w:eastAsiaTheme="minorEastAsia"/>
              <w:noProof/>
              <w:lang w:eastAsia="en-ZA"/>
            </w:rPr>
          </w:pPr>
          <w:hyperlink w:anchor="_Toc72696106" w:history="1">
            <w:r w:rsidR="004F48F3" w:rsidRPr="001C0A23">
              <w:rPr>
                <w:rStyle w:val="Hyperlink"/>
                <w:noProof/>
              </w:rPr>
              <w:t>1.1.</w:t>
            </w:r>
            <w:r w:rsidR="004F48F3">
              <w:rPr>
                <w:rFonts w:eastAsiaTheme="minorEastAsia"/>
                <w:noProof/>
                <w:lang w:eastAsia="en-ZA"/>
              </w:rPr>
              <w:tab/>
            </w:r>
            <w:r w:rsidR="004F48F3" w:rsidRPr="001C0A23">
              <w:rPr>
                <w:rStyle w:val="Hyperlink"/>
                <w:noProof/>
              </w:rPr>
              <w:t>Purpose</w:t>
            </w:r>
            <w:r w:rsidR="004F48F3">
              <w:rPr>
                <w:noProof/>
                <w:webHidden/>
              </w:rPr>
              <w:tab/>
            </w:r>
            <w:r w:rsidR="004F48F3">
              <w:rPr>
                <w:noProof/>
                <w:webHidden/>
              </w:rPr>
              <w:fldChar w:fldCharType="begin"/>
            </w:r>
            <w:r w:rsidR="004F48F3">
              <w:rPr>
                <w:noProof/>
                <w:webHidden/>
              </w:rPr>
              <w:instrText xml:space="preserve"> PAGEREF _Toc72696106 \h </w:instrText>
            </w:r>
            <w:r w:rsidR="004F48F3">
              <w:rPr>
                <w:noProof/>
                <w:webHidden/>
              </w:rPr>
            </w:r>
            <w:r w:rsidR="004F48F3">
              <w:rPr>
                <w:noProof/>
                <w:webHidden/>
              </w:rPr>
              <w:fldChar w:fldCharType="separate"/>
            </w:r>
            <w:r w:rsidR="004F48F3">
              <w:rPr>
                <w:noProof/>
                <w:webHidden/>
              </w:rPr>
              <w:t>1</w:t>
            </w:r>
            <w:r w:rsidR="004F48F3">
              <w:rPr>
                <w:noProof/>
                <w:webHidden/>
              </w:rPr>
              <w:fldChar w:fldCharType="end"/>
            </w:r>
          </w:hyperlink>
        </w:p>
        <w:p w14:paraId="74A0E579" w14:textId="6C239FEC" w:rsidR="004F48F3" w:rsidRDefault="00071BAF">
          <w:pPr>
            <w:pStyle w:val="TOC1"/>
            <w:tabs>
              <w:tab w:val="left" w:pos="660"/>
              <w:tab w:val="right" w:leader="dot" w:pos="9016"/>
            </w:tabs>
            <w:rPr>
              <w:rFonts w:eastAsiaTheme="minorEastAsia"/>
              <w:noProof/>
              <w:lang w:eastAsia="en-ZA"/>
            </w:rPr>
          </w:pPr>
          <w:hyperlink w:anchor="_Toc72696107" w:history="1">
            <w:r w:rsidR="004F48F3" w:rsidRPr="001C0A23">
              <w:rPr>
                <w:rStyle w:val="Hyperlink"/>
                <w:noProof/>
              </w:rPr>
              <w:t>1.2.</w:t>
            </w:r>
            <w:r w:rsidR="004F48F3">
              <w:rPr>
                <w:rFonts w:eastAsiaTheme="minorEastAsia"/>
                <w:noProof/>
                <w:lang w:eastAsia="en-ZA"/>
              </w:rPr>
              <w:tab/>
            </w:r>
            <w:r w:rsidR="004F48F3" w:rsidRPr="001C0A23">
              <w:rPr>
                <w:rStyle w:val="Hyperlink"/>
                <w:noProof/>
              </w:rPr>
              <w:t>Scope</w:t>
            </w:r>
            <w:r w:rsidR="004F48F3">
              <w:rPr>
                <w:noProof/>
                <w:webHidden/>
              </w:rPr>
              <w:tab/>
            </w:r>
            <w:r w:rsidR="004F48F3">
              <w:rPr>
                <w:noProof/>
                <w:webHidden/>
              </w:rPr>
              <w:fldChar w:fldCharType="begin"/>
            </w:r>
            <w:r w:rsidR="004F48F3">
              <w:rPr>
                <w:noProof/>
                <w:webHidden/>
              </w:rPr>
              <w:instrText xml:space="preserve"> PAGEREF _Toc72696107 \h </w:instrText>
            </w:r>
            <w:r w:rsidR="004F48F3">
              <w:rPr>
                <w:noProof/>
                <w:webHidden/>
              </w:rPr>
            </w:r>
            <w:r w:rsidR="004F48F3">
              <w:rPr>
                <w:noProof/>
                <w:webHidden/>
              </w:rPr>
              <w:fldChar w:fldCharType="separate"/>
            </w:r>
            <w:r w:rsidR="004F48F3">
              <w:rPr>
                <w:noProof/>
                <w:webHidden/>
              </w:rPr>
              <w:t>1</w:t>
            </w:r>
            <w:r w:rsidR="004F48F3">
              <w:rPr>
                <w:noProof/>
                <w:webHidden/>
              </w:rPr>
              <w:fldChar w:fldCharType="end"/>
            </w:r>
          </w:hyperlink>
        </w:p>
        <w:p w14:paraId="5B905C26" w14:textId="225C08A1" w:rsidR="004F48F3" w:rsidRDefault="00071BAF">
          <w:pPr>
            <w:pStyle w:val="TOC1"/>
            <w:tabs>
              <w:tab w:val="left" w:pos="440"/>
              <w:tab w:val="right" w:leader="dot" w:pos="9016"/>
            </w:tabs>
            <w:rPr>
              <w:rFonts w:eastAsiaTheme="minorEastAsia"/>
              <w:noProof/>
              <w:lang w:eastAsia="en-ZA"/>
            </w:rPr>
          </w:pPr>
          <w:hyperlink w:anchor="_Toc72696108" w:history="1">
            <w:r w:rsidR="004F48F3" w:rsidRPr="001C0A23">
              <w:rPr>
                <w:rStyle w:val="Hyperlink"/>
                <w:noProof/>
              </w:rPr>
              <w:t>2.</w:t>
            </w:r>
            <w:r w:rsidR="004F48F3">
              <w:rPr>
                <w:rFonts w:eastAsiaTheme="minorEastAsia"/>
                <w:noProof/>
                <w:lang w:eastAsia="en-ZA"/>
              </w:rPr>
              <w:tab/>
            </w:r>
            <w:r w:rsidR="004F48F3" w:rsidRPr="001C0A23">
              <w:rPr>
                <w:rStyle w:val="Hyperlink"/>
                <w:noProof/>
              </w:rPr>
              <w:t>Background</w:t>
            </w:r>
            <w:r w:rsidR="004F48F3">
              <w:rPr>
                <w:noProof/>
                <w:webHidden/>
              </w:rPr>
              <w:tab/>
            </w:r>
            <w:r w:rsidR="004F48F3">
              <w:rPr>
                <w:noProof/>
                <w:webHidden/>
              </w:rPr>
              <w:fldChar w:fldCharType="begin"/>
            </w:r>
            <w:r w:rsidR="004F48F3">
              <w:rPr>
                <w:noProof/>
                <w:webHidden/>
              </w:rPr>
              <w:instrText xml:space="preserve"> PAGEREF _Toc72696108 \h </w:instrText>
            </w:r>
            <w:r w:rsidR="004F48F3">
              <w:rPr>
                <w:noProof/>
                <w:webHidden/>
              </w:rPr>
            </w:r>
            <w:r w:rsidR="004F48F3">
              <w:rPr>
                <w:noProof/>
                <w:webHidden/>
              </w:rPr>
              <w:fldChar w:fldCharType="separate"/>
            </w:r>
            <w:r w:rsidR="004F48F3">
              <w:rPr>
                <w:noProof/>
                <w:webHidden/>
              </w:rPr>
              <w:t>2</w:t>
            </w:r>
            <w:r w:rsidR="004F48F3">
              <w:rPr>
                <w:noProof/>
                <w:webHidden/>
              </w:rPr>
              <w:fldChar w:fldCharType="end"/>
            </w:r>
          </w:hyperlink>
        </w:p>
        <w:p w14:paraId="4C2C0E1F" w14:textId="5F4E628E" w:rsidR="004F48F3" w:rsidRDefault="00071BAF">
          <w:pPr>
            <w:pStyle w:val="TOC1"/>
            <w:tabs>
              <w:tab w:val="left" w:pos="440"/>
              <w:tab w:val="right" w:leader="dot" w:pos="9016"/>
            </w:tabs>
            <w:rPr>
              <w:rFonts w:eastAsiaTheme="minorEastAsia"/>
              <w:noProof/>
              <w:lang w:eastAsia="en-ZA"/>
            </w:rPr>
          </w:pPr>
          <w:hyperlink w:anchor="_Toc72696109" w:history="1">
            <w:r w:rsidR="004F48F3" w:rsidRPr="001C0A23">
              <w:rPr>
                <w:rStyle w:val="Hyperlink"/>
                <w:noProof/>
              </w:rPr>
              <w:t>3.</w:t>
            </w:r>
            <w:r w:rsidR="004F48F3">
              <w:rPr>
                <w:rFonts w:eastAsiaTheme="minorEastAsia"/>
                <w:noProof/>
                <w:lang w:eastAsia="en-ZA"/>
              </w:rPr>
              <w:tab/>
            </w:r>
            <w:r w:rsidR="004F48F3" w:rsidRPr="001C0A23">
              <w:rPr>
                <w:rStyle w:val="Hyperlink"/>
                <w:noProof/>
              </w:rPr>
              <w:t>Legislative provisions</w:t>
            </w:r>
            <w:r w:rsidR="004F48F3">
              <w:rPr>
                <w:noProof/>
                <w:webHidden/>
              </w:rPr>
              <w:tab/>
            </w:r>
            <w:r w:rsidR="004F48F3">
              <w:rPr>
                <w:noProof/>
                <w:webHidden/>
              </w:rPr>
              <w:fldChar w:fldCharType="begin"/>
            </w:r>
            <w:r w:rsidR="004F48F3">
              <w:rPr>
                <w:noProof/>
                <w:webHidden/>
              </w:rPr>
              <w:instrText xml:space="preserve"> PAGEREF _Toc72696109 \h </w:instrText>
            </w:r>
            <w:r w:rsidR="004F48F3">
              <w:rPr>
                <w:noProof/>
                <w:webHidden/>
              </w:rPr>
            </w:r>
            <w:r w:rsidR="004F48F3">
              <w:rPr>
                <w:noProof/>
                <w:webHidden/>
              </w:rPr>
              <w:fldChar w:fldCharType="separate"/>
            </w:r>
            <w:r w:rsidR="004F48F3">
              <w:rPr>
                <w:noProof/>
                <w:webHidden/>
              </w:rPr>
              <w:t>2</w:t>
            </w:r>
            <w:r w:rsidR="004F48F3">
              <w:rPr>
                <w:noProof/>
                <w:webHidden/>
              </w:rPr>
              <w:fldChar w:fldCharType="end"/>
            </w:r>
          </w:hyperlink>
        </w:p>
        <w:p w14:paraId="51269FD1" w14:textId="25148829" w:rsidR="004F48F3" w:rsidRDefault="00071BAF">
          <w:pPr>
            <w:pStyle w:val="TOC1"/>
            <w:tabs>
              <w:tab w:val="left" w:pos="440"/>
              <w:tab w:val="right" w:leader="dot" w:pos="9016"/>
            </w:tabs>
            <w:rPr>
              <w:rFonts w:eastAsiaTheme="minorEastAsia"/>
              <w:noProof/>
              <w:lang w:eastAsia="en-ZA"/>
            </w:rPr>
          </w:pPr>
          <w:hyperlink w:anchor="_Toc72696110" w:history="1">
            <w:r w:rsidR="004F48F3" w:rsidRPr="001C0A23">
              <w:rPr>
                <w:rStyle w:val="Hyperlink"/>
                <w:noProof/>
              </w:rPr>
              <w:t>4.</w:t>
            </w:r>
            <w:r w:rsidR="004F48F3">
              <w:rPr>
                <w:rFonts w:eastAsiaTheme="minorEastAsia"/>
                <w:noProof/>
                <w:lang w:eastAsia="en-ZA"/>
              </w:rPr>
              <w:tab/>
            </w:r>
            <w:r w:rsidR="004F48F3" w:rsidRPr="001C0A23">
              <w:rPr>
                <w:rStyle w:val="Hyperlink"/>
                <w:noProof/>
              </w:rPr>
              <w:t>Vaccination site types</w:t>
            </w:r>
            <w:r w:rsidR="004F48F3">
              <w:rPr>
                <w:noProof/>
                <w:webHidden/>
              </w:rPr>
              <w:tab/>
            </w:r>
            <w:r w:rsidR="004F48F3">
              <w:rPr>
                <w:noProof/>
                <w:webHidden/>
              </w:rPr>
              <w:fldChar w:fldCharType="begin"/>
            </w:r>
            <w:r w:rsidR="004F48F3">
              <w:rPr>
                <w:noProof/>
                <w:webHidden/>
              </w:rPr>
              <w:instrText xml:space="preserve"> PAGEREF _Toc72696110 \h </w:instrText>
            </w:r>
            <w:r w:rsidR="004F48F3">
              <w:rPr>
                <w:noProof/>
                <w:webHidden/>
              </w:rPr>
            </w:r>
            <w:r w:rsidR="004F48F3">
              <w:rPr>
                <w:noProof/>
                <w:webHidden/>
              </w:rPr>
              <w:fldChar w:fldCharType="separate"/>
            </w:r>
            <w:r w:rsidR="004F48F3">
              <w:rPr>
                <w:noProof/>
                <w:webHidden/>
              </w:rPr>
              <w:t>4</w:t>
            </w:r>
            <w:r w:rsidR="004F48F3">
              <w:rPr>
                <w:noProof/>
                <w:webHidden/>
              </w:rPr>
              <w:fldChar w:fldCharType="end"/>
            </w:r>
          </w:hyperlink>
        </w:p>
        <w:p w14:paraId="51CDE59F" w14:textId="2B5C1782" w:rsidR="004F48F3" w:rsidRDefault="00071BAF">
          <w:pPr>
            <w:pStyle w:val="TOC1"/>
            <w:tabs>
              <w:tab w:val="left" w:pos="440"/>
              <w:tab w:val="right" w:leader="dot" w:pos="9016"/>
            </w:tabs>
            <w:rPr>
              <w:rFonts w:eastAsiaTheme="minorEastAsia"/>
              <w:noProof/>
              <w:lang w:eastAsia="en-ZA"/>
            </w:rPr>
          </w:pPr>
          <w:hyperlink w:anchor="_Toc72696111" w:history="1">
            <w:r w:rsidR="004F48F3" w:rsidRPr="001C0A23">
              <w:rPr>
                <w:rStyle w:val="Hyperlink"/>
                <w:noProof/>
              </w:rPr>
              <w:t>5.</w:t>
            </w:r>
            <w:r w:rsidR="004F48F3">
              <w:rPr>
                <w:rFonts w:eastAsiaTheme="minorEastAsia"/>
                <w:noProof/>
                <w:lang w:eastAsia="en-ZA"/>
              </w:rPr>
              <w:tab/>
            </w:r>
            <w:r w:rsidR="004F48F3" w:rsidRPr="001C0A23">
              <w:rPr>
                <w:rStyle w:val="Hyperlink"/>
                <w:noProof/>
              </w:rPr>
              <w:t>Application Process for Section 22A(15) permit</w:t>
            </w:r>
            <w:r w:rsidR="004F48F3">
              <w:rPr>
                <w:noProof/>
                <w:webHidden/>
              </w:rPr>
              <w:tab/>
            </w:r>
            <w:r w:rsidR="004F48F3">
              <w:rPr>
                <w:noProof/>
                <w:webHidden/>
              </w:rPr>
              <w:fldChar w:fldCharType="begin"/>
            </w:r>
            <w:r w:rsidR="004F48F3">
              <w:rPr>
                <w:noProof/>
                <w:webHidden/>
              </w:rPr>
              <w:instrText xml:space="preserve"> PAGEREF _Toc72696111 \h </w:instrText>
            </w:r>
            <w:r w:rsidR="004F48F3">
              <w:rPr>
                <w:noProof/>
                <w:webHidden/>
              </w:rPr>
            </w:r>
            <w:r w:rsidR="004F48F3">
              <w:rPr>
                <w:noProof/>
                <w:webHidden/>
              </w:rPr>
              <w:fldChar w:fldCharType="separate"/>
            </w:r>
            <w:r w:rsidR="004F48F3">
              <w:rPr>
                <w:noProof/>
                <w:webHidden/>
              </w:rPr>
              <w:t>12</w:t>
            </w:r>
            <w:r w:rsidR="004F48F3">
              <w:rPr>
                <w:noProof/>
                <w:webHidden/>
              </w:rPr>
              <w:fldChar w:fldCharType="end"/>
            </w:r>
          </w:hyperlink>
        </w:p>
        <w:p w14:paraId="62EEF6A7" w14:textId="33229656" w:rsidR="004F48F3" w:rsidRDefault="00071BAF">
          <w:pPr>
            <w:pStyle w:val="TOC1"/>
            <w:tabs>
              <w:tab w:val="left" w:pos="440"/>
              <w:tab w:val="right" w:leader="dot" w:pos="9016"/>
            </w:tabs>
            <w:rPr>
              <w:rFonts w:eastAsiaTheme="minorEastAsia"/>
              <w:noProof/>
              <w:lang w:eastAsia="en-ZA"/>
            </w:rPr>
          </w:pPr>
          <w:hyperlink w:anchor="_Toc72696112" w:history="1">
            <w:r w:rsidR="004F48F3" w:rsidRPr="001C0A23">
              <w:rPr>
                <w:rStyle w:val="Hyperlink"/>
                <w:noProof/>
              </w:rPr>
              <w:t>6.</w:t>
            </w:r>
            <w:r w:rsidR="004F48F3">
              <w:rPr>
                <w:rFonts w:eastAsiaTheme="minorEastAsia"/>
                <w:noProof/>
                <w:lang w:eastAsia="en-ZA"/>
              </w:rPr>
              <w:tab/>
            </w:r>
            <w:r w:rsidR="004F48F3" w:rsidRPr="001C0A23">
              <w:rPr>
                <w:rStyle w:val="Hyperlink"/>
                <w:noProof/>
              </w:rPr>
              <w:t>Conditions of the Section 22A(15) permit</w:t>
            </w:r>
            <w:r w:rsidR="004F48F3">
              <w:rPr>
                <w:noProof/>
                <w:webHidden/>
              </w:rPr>
              <w:tab/>
            </w:r>
            <w:r w:rsidR="004F48F3">
              <w:rPr>
                <w:noProof/>
                <w:webHidden/>
              </w:rPr>
              <w:fldChar w:fldCharType="begin"/>
            </w:r>
            <w:r w:rsidR="004F48F3">
              <w:rPr>
                <w:noProof/>
                <w:webHidden/>
              </w:rPr>
              <w:instrText xml:space="preserve"> PAGEREF _Toc72696112 \h </w:instrText>
            </w:r>
            <w:r w:rsidR="004F48F3">
              <w:rPr>
                <w:noProof/>
                <w:webHidden/>
              </w:rPr>
            </w:r>
            <w:r w:rsidR="004F48F3">
              <w:rPr>
                <w:noProof/>
                <w:webHidden/>
              </w:rPr>
              <w:fldChar w:fldCharType="separate"/>
            </w:r>
            <w:r w:rsidR="004F48F3">
              <w:rPr>
                <w:noProof/>
                <w:webHidden/>
              </w:rPr>
              <w:t>13</w:t>
            </w:r>
            <w:r w:rsidR="004F48F3">
              <w:rPr>
                <w:noProof/>
                <w:webHidden/>
              </w:rPr>
              <w:fldChar w:fldCharType="end"/>
            </w:r>
          </w:hyperlink>
        </w:p>
        <w:p w14:paraId="0479421C" w14:textId="66D32979" w:rsidR="004F48F3" w:rsidRDefault="00071BAF">
          <w:pPr>
            <w:pStyle w:val="TOC1"/>
            <w:tabs>
              <w:tab w:val="left" w:pos="440"/>
              <w:tab w:val="right" w:leader="dot" w:pos="9016"/>
            </w:tabs>
            <w:rPr>
              <w:rFonts w:eastAsiaTheme="minorEastAsia"/>
              <w:noProof/>
              <w:lang w:eastAsia="en-ZA"/>
            </w:rPr>
          </w:pPr>
          <w:hyperlink w:anchor="_Toc72696113" w:history="1">
            <w:r w:rsidR="004F48F3" w:rsidRPr="001C0A23">
              <w:rPr>
                <w:rStyle w:val="Hyperlink"/>
                <w:noProof/>
              </w:rPr>
              <w:t>7.</w:t>
            </w:r>
            <w:r w:rsidR="004F48F3">
              <w:rPr>
                <w:rFonts w:eastAsiaTheme="minorEastAsia"/>
                <w:noProof/>
                <w:lang w:eastAsia="en-ZA"/>
              </w:rPr>
              <w:tab/>
            </w:r>
            <w:r w:rsidR="004F48F3" w:rsidRPr="001C0A23">
              <w:rPr>
                <w:rStyle w:val="Hyperlink"/>
                <w:noProof/>
              </w:rPr>
              <w:t>Validity and withdrawal of the permit</w:t>
            </w:r>
            <w:r w:rsidR="004F48F3">
              <w:rPr>
                <w:noProof/>
                <w:webHidden/>
              </w:rPr>
              <w:tab/>
            </w:r>
            <w:r w:rsidR="004F48F3">
              <w:rPr>
                <w:noProof/>
                <w:webHidden/>
              </w:rPr>
              <w:fldChar w:fldCharType="begin"/>
            </w:r>
            <w:r w:rsidR="004F48F3">
              <w:rPr>
                <w:noProof/>
                <w:webHidden/>
              </w:rPr>
              <w:instrText xml:space="preserve"> PAGEREF _Toc72696113 \h </w:instrText>
            </w:r>
            <w:r w:rsidR="004F48F3">
              <w:rPr>
                <w:noProof/>
                <w:webHidden/>
              </w:rPr>
            </w:r>
            <w:r w:rsidR="004F48F3">
              <w:rPr>
                <w:noProof/>
                <w:webHidden/>
              </w:rPr>
              <w:fldChar w:fldCharType="separate"/>
            </w:r>
            <w:r w:rsidR="004F48F3">
              <w:rPr>
                <w:noProof/>
                <w:webHidden/>
              </w:rPr>
              <w:t>14</w:t>
            </w:r>
            <w:r w:rsidR="004F48F3">
              <w:rPr>
                <w:noProof/>
                <w:webHidden/>
              </w:rPr>
              <w:fldChar w:fldCharType="end"/>
            </w:r>
          </w:hyperlink>
        </w:p>
        <w:p w14:paraId="3AE9CCB1" w14:textId="12A3649F" w:rsidR="004F48F3" w:rsidRDefault="00071BAF">
          <w:pPr>
            <w:pStyle w:val="TOC1"/>
            <w:tabs>
              <w:tab w:val="left" w:pos="440"/>
              <w:tab w:val="right" w:leader="dot" w:pos="9016"/>
            </w:tabs>
            <w:rPr>
              <w:rFonts w:eastAsiaTheme="minorEastAsia"/>
              <w:noProof/>
              <w:lang w:eastAsia="en-ZA"/>
            </w:rPr>
          </w:pPr>
          <w:hyperlink w:anchor="_Toc72696114" w:history="1">
            <w:r w:rsidR="004F48F3" w:rsidRPr="001C0A23">
              <w:rPr>
                <w:rStyle w:val="Hyperlink"/>
                <w:noProof/>
              </w:rPr>
              <w:t>8.</w:t>
            </w:r>
            <w:r w:rsidR="004F48F3">
              <w:rPr>
                <w:rFonts w:eastAsiaTheme="minorEastAsia"/>
                <w:noProof/>
                <w:lang w:eastAsia="en-ZA"/>
              </w:rPr>
              <w:tab/>
            </w:r>
            <w:r w:rsidR="004F48F3" w:rsidRPr="001C0A23">
              <w:rPr>
                <w:rStyle w:val="Hyperlink"/>
                <w:noProof/>
              </w:rPr>
              <w:t>Roles and responsibilities relating to the issuing of Section 22A(15) permits</w:t>
            </w:r>
            <w:r w:rsidR="004F48F3">
              <w:rPr>
                <w:noProof/>
                <w:webHidden/>
              </w:rPr>
              <w:tab/>
            </w:r>
            <w:r w:rsidR="004F48F3">
              <w:rPr>
                <w:noProof/>
                <w:webHidden/>
              </w:rPr>
              <w:fldChar w:fldCharType="begin"/>
            </w:r>
            <w:r w:rsidR="004F48F3">
              <w:rPr>
                <w:noProof/>
                <w:webHidden/>
              </w:rPr>
              <w:instrText xml:space="preserve"> PAGEREF _Toc72696114 \h </w:instrText>
            </w:r>
            <w:r w:rsidR="004F48F3">
              <w:rPr>
                <w:noProof/>
                <w:webHidden/>
              </w:rPr>
            </w:r>
            <w:r w:rsidR="004F48F3">
              <w:rPr>
                <w:noProof/>
                <w:webHidden/>
              </w:rPr>
              <w:fldChar w:fldCharType="separate"/>
            </w:r>
            <w:r w:rsidR="004F48F3">
              <w:rPr>
                <w:noProof/>
                <w:webHidden/>
              </w:rPr>
              <w:t>14</w:t>
            </w:r>
            <w:r w:rsidR="004F48F3">
              <w:rPr>
                <w:noProof/>
                <w:webHidden/>
              </w:rPr>
              <w:fldChar w:fldCharType="end"/>
            </w:r>
          </w:hyperlink>
        </w:p>
        <w:p w14:paraId="24722D65" w14:textId="3B8344D6" w:rsidR="002F63BE" w:rsidRDefault="002F63BE" w:rsidP="00B712FF">
          <w:pPr>
            <w:spacing w:line="276" w:lineRule="auto"/>
          </w:pPr>
          <w:r>
            <w:rPr>
              <w:b/>
              <w:bCs/>
              <w:noProof/>
            </w:rPr>
            <w:fldChar w:fldCharType="end"/>
          </w:r>
        </w:p>
      </w:sdtContent>
    </w:sdt>
    <w:p w14:paraId="5744F2BB" w14:textId="77777777" w:rsidR="00B712FF" w:rsidRDefault="00B712FF" w:rsidP="00B712FF">
      <w:pPr>
        <w:spacing w:line="276" w:lineRule="auto"/>
        <w:rPr>
          <w:rFonts w:cstheme="minorHAnsi"/>
          <w:b/>
          <w:bCs/>
        </w:rPr>
        <w:sectPr w:rsidR="00B712FF" w:rsidSect="00B712FF">
          <w:pgSz w:w="11906" w:h="16838"/>
          <w:pgMar w:top="1440" w:right="1440" w:bottom="1440" w:left="1440" w:header="708" w:footer="708" w:gutter="0"/>
          <w:pgNumType w:fmt="lowerRoman" w:start="1"/>
          <w:cols w:space="708"/>
          <w:docGrid w:linePitch="360"/>
        </w:sectPr>
      </w:pPr>
    </w:p>
    <w:p w14:paraId="6D78C477" w14:textId="49B4FDE2" w:rsidR="004E3C93" w:rsidRPr="000D325A" w:rsidRDefault="004E3C93" w:rsidP="002A4048">
      <w:pPr>
        <w:pStyle w:val="Heading1"/>
        <w:numPr>
          <w:ilvl w:val="0"/>
          <w:numId w:val="1"/>
        </w:numPr>
        <w:spacing w:line="276" w:lineRule="auto"/>
        <w:ind w:left="567" w:hanging="567"/>
      </w:pPr>
      <w:bookmarkStart w:id="5" w:name="_Toc72696105"/>
      <w:r w:rsidRPr="000D325A">
        <w:t>Introduction</w:t>
      </w:r>
      <w:bookmarkEnd w:id="5"/>
    </w:p>
    <w:p w14:paraId="72766B83" w14:textId="1E1963D4" w:rsidR="004E3C93" w:rsidRDefault="004E3C93" w:rsidP="003C79D8">
      <w:pPr>
        <w:pStyle w:val="Heading1"/>
        <w:numPr>
          <w:ilvl w:val="1"/>
          <w:numId w:val="2"/>
        </w:numPr>
        <w:spacing w:line="276" w:lineRule="auto"/>
        <w:ind w:left="567" w:hanging="567"/>
      </w:pPr>
      <w:bookmarkStart w:id="6" w:name="_Toc72696106"/>
      <w:r w:rsidRPr="003E176F">
        <w:t>Purpose</w:t>
      </w:r>
      <w:bookmarkEnd w:id="6"/>
    </w:p>
    <w:p w14:paraId="41EA38BC" w14:textId="6FF88B3E" w:rsidR="00F5351E" w:rsidRDefault="00F5351E" w:rsidP="00B712FF">
      <w:pPr>
        <w:spacing w:line="276" w:lineRule="auto"/>
        <w:jc w:val="both"/>
      </w:pPr>
      <w:r>
        <w:t>The National Department of Health (</w:t>
      </w:r>
      <w:r w:rsidR="008201B5">
        <w:t>NDoH</w:t>
      </w:r>
      <w:r>
        <w:t xml:space="preserve">) identified the need to put </w:t>
      </w:r>
      <w:r w:rsidR="001F226D">
        <w:t xml:space="preserve">in place a </w:t>
      </w:r>
      <w:r>
        <w:t xml:space="preserve">mechanism for the </w:t>
      </w:r>
      <w:r w:rsidR="008779EB">
        <w:t>identification</w:t>
      </w:r>
      <w:r w:rsidR="003E5080">
        <w:t xml:space="preserve">, application </w:t>
      </w:r>
      <w:r w:rsidR="00402635">
        <w:t xml:space="preserve">for, </w:t>
      </w:r>
      <w:r w:rsidR="008779EB">
        <w:t xml:space="preserve">and </w:t>
      </w:r>
      <w:r>
        <w:t xml:space="preserve">approval of vaccination sites for the national rollout of </w:t>
      </w:r>
      <w:r w:rsidR="008779EB">
        <w:t>COVID</w:t>
      </w:r>
      <w:r>
        <w:t xml:space="preserve">-19 vaccines, to facilitate compliance with legislation dealing with the control of medicines and provide a mechanism to formalise the approval of vaccination sites, the compliance of such sites with the applicable policies and guidelines and enable oversight thereof. The provisions of </w:t>
      </w:r>
      <w:r w:rsidR="004D6CB6">
        <w:t>s</w:t>
      </w:r>
      <w:r>
        <w:t xml:space="preserve">ection 22A(15) of the Medicines </w:t>
      </w:r>
      <w:r w:rsidR="000636E6">
        <w:t xml:space="preserve">and Related Substances </w:t>
      </w:r>
      <w:r>
        <w:t>Act</w:t>
      </w:r>
      <w:r w:rsidR="000636E6">
        <w:t xml:space="preserve"> 101 of 1965</w:t>
      </w:r>
      <w:r w:rsidR="002C7819">
        <w:t xml:space="preserve"> (the Medicines Act)</w:t>
      </w:r>
      <w:r w:rsidR="008B4A1B">
        <w:t xml:space="preserve"> </w:t>
      </w:r>
      <w:r w:rsidR="0013445C">
        <w:t>are</w:t>
      </w:r>
      <w:r w:rsidR="008B4A1B">
        <w:t xml:space="preserve"> used to authorise vaccination sites. Section 22A(15) </w:t>
      </w:r>
      <w:r>
        <w:t xml:space="preserve">enables the Director General (DG) of the </w:t>
      </w:r>
      <w:r w:rsidR="00411367">
        <w:t xml:space="preserve">NDoH </w:t>
      </w:r>
      <w:r>
        <w:t>to issue a permit to any organisation performing a health service to acquire, possess, use or supply any specified schedule 1</w:t>
      </w:r>
      <w:r w:rsidR="00E4563A">
        <w:t xml:space="preserve"> to</w:t>
      </w:r>
      <w:r w:rsidR="003E5080">
        <w:t xml:space="preserve"> </w:t>
      </w:r>
      <w:r>
        <w:t xml:space="preserve">5 substance subject to conditions determined by the DG. The permits </w:t>
      </w:r>
      <w:r w:rsidR="005F5704">
        <w:t xml:space="preserve">are </w:t>
      </w:r>
      <w:r>
        <w:t xml:space="preserve">issued with conditions relating to compliance with the requirements for a vaccination site as determined by the </w:t>
      </w:r>
      <w:r w:rsidR="00411367">
        <w:t>NDoH</w:t>
      </w:r>
      <w:r>
        <w:t>, and the utilisation of trained and competent vaccinators.</w:t>
      </w:r>
    </w:p>
    <w:p w14:paraId="42C67FF9" w14:textId="3D50CC23" w:rsidR="00A7179C" w:rsidRPr="00A7179C" w:rsidRDefault="00F5351E" w:rsidP="00B712FF">
      <w:pPr>
        <w:spacing w:line="276" w:lineRule="auto"/>
        <w:jc w:val="both"/>
      </w:pPr>
      <w:r>
        <w:t xml:space="preserve">The </w:t>
      </w:r>
      <w:r w:rsidR="00411367">
        <w:t>NDoH</w:t>
      </w:r>
      <w:r>
        <w:t xml:space="preserve"> </w:t>
      </w:r>
      <w:r w:rsidR="0013445C">
        <w:t xml:space="preserve">worked </w:t>
      </w:r>
      <w:r>
        <w:t xml:space="preserve">with the South African Pharmacy Council (SAPC) to utilise existing platforms </w:t>
      </w:r>
      <w:r w:rsidR="0013445C">
        <w:t xml:space="preserve">to </w:t>
      </w:r>
      <w:r w:rsidR="003E5080">
        <w:t xml:space="preserve">allow facilities </w:t>
      </w:r>
      <w:r w:rsidR="000B7F9A">
        <w:t xml:space="preserve">that wish </w:t>
      </w:r>
      <w:r w:rsidR="003E5080">
        <w:t xml:space="preserve">to apply for consideration and approval of </w:t>
      </w:r>
      <w:r>
        <w:t xml:space="preserve">organisations that wish to take part in the national vaccination rollout. The </w:t>
      </w:r>
      <w:r w:rsidR="003E5080">
        <w:t xml:space="preserve">application </w:t>
      </w:r>
      <w:r>
        <w:t xml:space="preserve">process </w:t>
      </w:r>
      <w:r w:rsidR="0013445C">
        <w:t xml:space="preserve">is </w:t>
      </w:r>
      <w:r>
        <w:t xml:space="preserve">online, using the online platforms of the </w:t>
      </w:r>
      <w:r w:rsidR="003E5080">
        <w:t xml:space="preserve">NDoH’s </w:t>
      </w:r>
      <w:r>
        <w:t xml:space="preserve">Master Facility List (MFL) </w:t>
      </w:r>
      <w:r w:rsidR="003E5080">
        <w:t xml:space="preserve">web-application </w:t>
      </w:r>
      <w:r>
        <w:t xml:space="preserve">and the </w:t>
      </w:r>
      <w:r w:rsidR="003E5080">
        <w:t xml:space="preserve">permit </w:t>
      </w:r>
      <w:r>
        <w:t>application system hosted by the SAPC.</w:t>
      </w:r>
      <w:r w:rsidR="000636E6">
        <w:t xml:space="preserve"> </w:t>
      </w:r>
      <w:r w:rsidR="008779EB">
        <w:t xml:space="preserve">Health establishments (also called health </w:t>
      </w:r>
      <w:r w:rsidR="00B22D90">
        <w:t>facilities</w:t>
      </w:r>
      <w:r w:rsidR="008779EB">
        <w:t xml:space="preserve">) </w:t>
      </w:r>
      <w:r w:rsidR="001C5031">
        <w:t xml:space="preserve">register on the MFL and </w:t>
      </w:r>
      <w:r w:rsidR="00402635">
        <w:t xml:space="preserve">are </w:t>
      </w:r>
      <w:r w:rsidR="001C5031">
        <w:t>listed on the Electronic Vaccination Data System (EVDS)</w:t>
      </w:r>
      <w:r w:rsidR="00377E4D">
        <w:t>,</w:t>
      </w:r>
      <w:r w:rsidR="00A7179C" w:rsidRPr="00A7179C">
        <w:t xml:space="preserve"> for monitoring vaccine uptake and coverage, prioritization, planning, safety monitoring</w:t>
      </w:r>
      <w:r w:rsidR="00274325">
        <w:t>,</w:t>
      </w:r>
      <w:r w:rsidR="00A7179C" w:rsidRPr="00A7179C">
        <w:t xml:space="preserve"> and vaccine effectiveness studies.</w:t>
      </w:r>
      <w:r w:rsidR="00A7179C">
        <w:t xml:space="preserve"> The EVDS </w:t>
      </w:r>
      <w:r w:rsidR="00A7179C" w:rsidRPr="00A7179C">
        <w:t>support</w:t>
      </w:r>
      <w:r w:rsidR="00402635">
        <w:t>s</w:t>
      </w:r>
      <w:r w:rsidR="00A7179C" w:rsidRPr="00A7179C">
        <w:t xml:space="preserve"> </w:t>
      </w:r>
      <w:r w:rsidR="00274325">
        <w:t xml:space="preserve">the </w:t>
      </w:r>
      <w:r w:rsidR="00A7179C" w:rsidRPr="00A7179C">
        <w:t>collection and provision of the following information</w:t>
      </w:r>
      <w:r w:rsidR="00A7179C">
        <w:t>:</w:t>
      </w:r>
    </w:p>
    <w:p w14:paraId="54285BAE" w14:textId="032BCA72" w:rsidR="00A7179C" w:rsidRPr="00A7179C" w:rsidRDefault="00A7179C" w:rsidP="003D5D6C">
      <w:pPr>
        <w:pStyle w:val="ListParagraph"/>
        <w:numPr>
          <w:ilvl w:val="0"/>
          <w:numId w:val="5"/>
        </w:numPr>
        <w:spacing w:line="276" w:lineRule="auto"/>
        <w:jc w:val="both"/>
      </w:pPr>
      <w:r w:rsidRPr="00A7179C">
        <w:t>Patient information (including demographics, number of doses, etc.)</w:t>
      </w:r>
      <w:r w:rsidR="00C7474D">
        <w:t>;</w:t>
      </w:r>
    </w:p>
    <w:p w14:paraId="2B521574" w14:textId="0231A0D5" w:rsidR="00A7179C" w:rsidRPr="00A7179C" w:rsidRDefault="0052391F" w:rsidP="003D5D6C">
      <w:pPr>
        <w:pStyle w:val="ListParagraph"/>
        <w:numPr>
          <w:ilvl w:val="0"/>
          <w:numId w:val="5"/>
        </w:numPr>
        <w:spacing w:line="276" w:lineRule="auto"/>
        <w:jc w:val="both"/>
      </w:pPr>
      <w:r>
        <w:t>Vaccination site</w:t>
      </w:r>
      <w:r w:rsidR="00A7179C" w:rsidRPr="00A7179C">
        <w:t xml:space="preserve"> where </w:t>
      </w:r>
      <w:r w:rsidR="00F24255">
        <w:t xml:space="preserve">the vaccination </w:t>
      </w:r>
      <w:r w:rsidR="00A7179C" w:rsidRPr="00A7179C">
        <w:t>service is accessible (name and type, e.g.</w:t>
      </w:r>
      <w:r w:rsidR="00B22D90">
        <w:t xml:space="preserve"> primary vaccination site, outreach services </w:t>
      </w:r>
      <w:r w:rsidR="00E25F51">
        <w:t>(</w:t>
      </w:r>
      <w:r w:rsidR="00B22D90">
        <w:t>fixed, temporary or mobile</w:t>
      </w:r>
      <w:r w:rsidR="00A7179C" w:rsidRPr="00A7179C">
        <w:t>)</w:t>
      </w:r>
      <w:r w:rsidR="00C7474D">
        <w:t>;</w:t>
      </w:r>
    </w:p>
    <w:p w14:paraId="070DC48F" w14:textId="5EBD92F8" w:rsidR="00A7179C" w:rsidRDefault="00A7179C" w:rsidP="003D5D6C">
      <w:pPr>
        <w:pStyle w:val="ListParagraph"/>
        <w:numPr>
          <w:ilvl w:val="0"/>
          <w:numId w:val="5"/>
        </w:numPr>
        <w:spacing w:line="276" w:lineRule="auto"/>
        <w:jc w:val="both"/>
      </w:pPr>
      <w:r w:rsidRPr="00A7179C">
        <w:t>Vaccine administered (manufacturer, batch number, etc.)</w:t>
      </w:r>
      <w:r w:rsidR="00C7474D">
        <w:t>;</w:t>
      </w:r>
    </w:p>
    <w:p w14:paraId="15B6F3AF" w14:textId="56F95FCF" w:rsidR="00F5351E" w:rsidRDefault="00A7179C" w:rsidP="003D5D6C">
      <w:pPr>
        <w:pStyle w:val="ListParagraph"/>
        <w:numPr>
          <w:ilvl w:val="0"/>
          <w:numId w:val="5"/>
        </w:numPr>
        <w:spacing w:line="276" w:lineRule="auto"/>
        <w:jc w:val="both"/>
      </w:pPr>
      <w:r w:rsidRPr="00A7179C">
        <w:t>A record of vaccination</w:t>
      </w:r>
      <w:r w:rsidR="007C3BDF">
        <w:t>s</w:t>
      </w:r>
      <w:r w:rsidRPr="00A7179C">
        <w:t xml:space="preserve"> </w:t>
      </w:r>
      <w:r w:rsidR="00F24255">
        <w:t xml:space="preserve">administered, </w:t>
      </w:r>
      <w:r w:rsidR="00637004">
        <w:t>including the details of the vaccinator who administered a vaccine to a client</w:t>
      </w:r>
      <w:r w:rsidR="00C7474D">
        <w:t>.</w:t>
      </w:r>
    </w:p>
    <w:p w14:paraId="6A9B53A4" w14:textId="0CB1A07B" w:rsidR="00F5351E" w:rsidRPr="00F5351E" w:rsidRDefault="00F5351E" w:rsidP="00B712FF">
      <w:pPr>
        <w:spacing w:line="276" w:lineRule="auto"/>
        <w:jc w:val="both"/>
      </w:pPr>
      <w:r w:rsidRPr="005D557D">
        <w:t xml:space="preserve">The purpose of this document is to </w:t>
      </w:r>
      <w:r w:rsidR="00214709" w:rsidRPr="005D557D">
        <w:t>outline</w:t>
      </w:r>
      <w:r w:rsidRPr="005D557D">
        <w:t xml:space="preserve"> the </w:t>
      </w:r>
      <w:r w:rsidR="005F5704">
        <w:t xml:space="preserve">principles, </w:t>
      </w:r>
      <w:r w:rsidRPr="005D557D">
        <w:t>process</w:t>
      </w:r>
      <w:r w:rsidR="00214709" w:rsidRPr="005D557D">
        <w:t>es and procedures</w:t>
      </w:r>
      <w:r w:rsidRPr="0089587B">
        <w:t xml:space="preserve"> for </w:t>
      </w:r>
      <w:r w:rsidR="005D557D" w:rsidRPr="005D557D">
        <w:t xml:space="preserve">registration on MFL; </w:t>
      </w:r>
      <w:r w:rsidR="005F5704">
        <w:t xml:space="preserve">and </w:t>
      </w:r>
      <w:r w:rsidR="00214709" w:rsidRPr="005D557D">
        <w:t xml:space="preserve">evaluation, </w:t>
      </w:r>
      <w:r w:rsidRPr="005D557D">
        <w:t>approval</w:t>
      </w:r>
      <w:r w:rsidR="00274325" w:rsidRPr="005D557D">
        <w:t>,</w:t>
      </w:r>
      <w:r w:rsidRPr="0089587B">
        <w:t xml:space="preserve"> </w:t>
      </w:r>
      <w:r w:rsidR="00214709" w:rsidRPr="0089587B">
        <w:t xml:space="preserve">and issuing </w:t>
      </w:r>
      <w:r w:rsidRPr="0089587B">
        <w:t xml:space="preserve">of </w:t>
      </w:r>
      <w:r w:rsidR="00214709" w:rsidRPr="0089587B">
        <w:t xml:space="preserve">permits to </w:t>
      </w:r>
      <w:r w:rsidR="005F5704">
        <w:t>health establishments</w:t>
      </w:r>
      <w:r w:rsidRPr="0089587B">
        <w:t xml:space="preserve"> that will be C</w:t>
      </w:r>
      <w:r w:rsidR="000E367B" w:rsidRPr="0089587B">
        <w:t>OVID</w:t>
      </w:r>
      <w:r w:rsidRPr="0089587B">
        <w:t xml:space="preserve">-19 </w:t>
      </w:r>
      <w:r w:rsidR="00A7179C" w:rsidRPr="0089587B">
        <w:t>v</w:t>
      </w:r>
      <w:r w:rsidRPr="0089587B">
        <w:t xml:space="preserve">accination </w:t>
      </w:r>
      <w:r w:rsidR="00103605" w:rsidRPr="0089587B">
        <w:t>s</w:t>
      </w:r>
      <w:r w:rsidRPr="0089587B">
        <w:t xml:space="preserve">ites, using the provisions of </w:t>
      </w:r>
      <w:r w:rsidR="004D6CB6">
        <w:t>s</w:t>
      </w:r>
      <w:r w:rsidRPr="0089587B">
        <w:t>ection 22A(15) of the Medicines Act.</w:t>
      </w:r>
    </w:p>
    <w:p w14:paraId="6FC1A930" w14:textId="65AEA64B" w:rsidR="004E3C93" w:rsidRDefault="004E3C93" w:rsidP="003C79D8">
      <w:pPr>
        <w:pStyle w:val="Heading1"/>
        <w:numPr>
          <w:ilvl w:val="1"/>
          <w:numId w:val="2"/>
        </w:numPr>
        <w:spacing w:line="276" w:lineRule="auto"/>
        <w:ind w:left="567" w:hanging="567"/>
      </w:pPr>
      <w:bookmarkStart w:id="7" w:name="_Toc72696107"/>
      <w:r w:rsidRPr="003E176F">
        <w:t>Scope</w:t>
      </w:r>
      <w:bookmarkEnd w:id="7"/>
    </w:p>
    <w:p w14:paraId="782E7365" w14:textId="4E56925B" w:rsidR="00F5351E" w:rsidRPr="00F5351E" w:rsidRDefault="00F5351E" w:rsidP="00B712FF">
      <w:pPr>
        <w:spacing w:line="276" w:lineRule="auto"/>
        <w:jc w:val="both"/>
        <w:rPr>
          <w:rFonts w:cstheme="minorHAnsi"/>
        </w:rPr>
      </w:pPr>
      <w:r w:rsidRPr="005D557D">
        <w:rPr>
          <w:rFonts w:cstheme="minorHAnsi"/>
        </w:rPr>
        <w:t xml:space="preserve">This document covers </w:t>
      </w:r>
      <w:r w:rsidR="00BD153A" w:rsidRPr="005D557D">
        <w:rPr>
          <w:rFonts w:cstheme="minorHAnsi"/>
        </w:rPr>
        <w:t xml:space="preserve">the </w:t>
      </w:r>
      <w:r w:rsidR="00411367" w:rsidRPr="0089587B">
        <w:rPr>
          <w:rFonts w:cstheme="minorHAnsi"/>
        </w:rPr>
        <w:t xml:space="preserve">application, </w:t>
      </w:r>
      <w:r w:rsidR="00C66421" w:rsidRPr="0089587B">
        <w:rPr>
          <w:rFonts w:cstheme="minorHAnsi"/>
        </w:rPr>
        <w:t>evaluation</w:t>
      </w:r>
      <w:r w:rsidR="00B22D90">
        <w:rPr>
          <w:rFonts w:cstheme="minorHAnsi"/>
        </w:rPr>
        <w:t>,</w:t>
      </w:r>
      <w:r w:rsidR="00C66421" w:rsidRPr="0089587B">
        <w:rPr>
          <w:rFonts w:cstheme="minorHAnsi"/>
        </w:rPr>
        <w:t xml:space="preserve"> and </w:t>
      </w:r>
      <w:r w:rsidR="002A0787" w:rsidRPr="0089587B">
        <w:rPr>
          <w:rFonts w:cstheme="minorHAnsi"/>
        </w:rPr>
        <w:t xml:space="preserve">approval </w:t>
      </w:r>
      <w:r w:rsidR="00BD153A" w:rsidRPr="0089587B">
        <w:rPr>
          <w:rFonts w:cstheme="minorHAnsi"/>
        </w:rPr>
        <w:t>process</w:t>
      </w:r>
      <w:r w:rsidR="00CE7E12" w:rsidRPr="0089587B">
        <w:rPr>
          <w:rFonts w:cstheme="minorHAnsi"/>
        </w:rPr>
        <w:t xml:space="preserve"> (including systems to be used)</w:t>
      </w:r>
      <w:r w:rsidR="00BD153A" w:rsidRPr="0089587B">
        <w:rPr>
          <w:rFonts w:cstheme="minorHAnsi"/>
        </w:rPr>
        <w:t xml:space="preserve"> to be followed by </w:t>
      </w:r>
      <w:r w:rsidR="007919EB">
        <w:t>health estab</w:t>
      </w:r>
      <w:r w:rsidR="005F5704">
        <w:t>l</w:t>
      </w:r>
      <w:r w:rsidR="007919EB">
        <w:t>is</w:t>
      </w:r>
      <w:r w:rsidR="005F5704">
        <w:t>hments</w:t>
      </w:r>
      <w:r w:rsidR="00BD153A" w:rsidRPr="0089587B">
        <w:rPr>
          <w:rFonts w:cstheme="minorHAnsi"/>
        </w:rPr>
        <w:t xml:space="preserve"> that wish to provide </w:t>
      </w:r>
      <w:r w:rsidR="003E5080">
        <w:rPr>
          <w:rFonts w:cstheme="minorHAnsi"/>
        </w:rPr>
        <w:t xml:space="preserve">COVID-19 </w:t>
      </w:r>
      <w:r w:rsidR="00BD153A" w:rsidRPr="0089587B">
        <w:rPr>
          <w:rFonts w:cstheme="minorHAnsi"/>
        </w:rPr>
        <w:t xml:space="preserve">vaccination services. The document also covers </w:t>
      </w:r>
      <w:r w:rsidRPr="0089587B">
        <w:rPr>
          <w:rFonts w:cstheme="minorHAnsi"/>
        </w:rPr>
        <w:t>aspects relating to the responsibilities of the N</w:t>
      </w:r>
      <w:r w:rsidR="00FD6E4C" w:rsidRPr="0089587B">
        <w:rPr>
          <w:rFonts w:cstheme="minorHAnsi"/>
        </w:rPr>
        <w:t xml:space="preserve">DoH </w:t>
      </w:r>
      <w:r w:rsidRPr="0089587B">
        <w:rPr>
          <w:rFonts w:cstheme="minorHAnsi"/>
        </w:rPr>
        <w:t>and the S</w:t>
      </w:r>
      <w:r w:rsidR="00FD6E4C" w:rsidRPr="0089587B">
        <w:rPr>
          <w:rFonts w:cstheme="minorHAnsi"/>
        </w:rPr>
        <w:t xml:space="preserve">APC </w:t>
      </w:r>
      <w:r w:rsidRPr="0089587B">
        <w:rPr>
          <w:rFonts w:cstheme="minorHAnsi"/>
        </w:rPr>
        <w:t xml:space="preserve">in the approval of </w:t>
      </w:r>
      <w:r w:rsidR="008779EB" w:rsidRPr="0089587B">
        <w:rPr>
          <w:rFonts w:cstheme="minorHAnsi"/>
        </w:rPr>
        <w:t>COVID</w:t>
      </w:r>
      <w:r w:rsidR="00CE7E12" w:rsidRPr="0089587B">
        <w:rPr>
          <w:rFonts w:cstheme="minorHAnsi"/>
        </w:rPr>
        <w:t>-19 vaccination site permit</w:t>
      </w:r>
      <w:r w:rsidR="00FB488F">
        <w:rPr>
          <w:rFonts w:cstheme="minorHAnsi"/>
        </w:rPr>
        <w:t>s</w:t>
      </w:r>
      <w:r w:rsidR="00BD153A" w:rsidRPr="0089587B">
        <w:rPr>
          <w:rFonts w:cstheme="minorHAnsi"/>
        </w:rPr>
        <w:t>.</w:t>
      </w:r>
      <w:r w:rsidR="00BD153A">
        <w:rPr>
          <w:rFonts w:cstheme="minorHAnsi"/>
        </w:rPr>
        <w:t xml:space="preserve"> </w:t>
      </w:r>
    </w:p>
    <w:p w14:paraId="5BE6F9A7" w14:textId="77777777" w:rsidR="00B712FF" w:rsidRDefault="00B712FF">
      <w:pPr>
        <w:rPr>
          <w:rFonts w:eastAsiaTheme="majorEastAsia" w:cstheme="minorHAnsi"/>
          <w:b/>
          <w:bCs/>
          <w:color w:val="2F5496" w:themeColor="accent1" w:themeShade="BF"/>
          <w:sz w:val="32"/>
          <w:szCs w:val="32"/>
        </w:rPr>
      </w:pPr>
      <w:r>
        <w:br w:type="page"/>
      </w:r>
    </w:p>
    <w:p w14:paraId="12E0590A" w14:textId="344BD2E9" w:rsidR="004E3C93" w:rsidRDefault="004E3C93" w:rsidP="002A4048">
      <w:pPr>
        <w:pStyle w:val="Heading1"/>
        <w:numPr>
          <w:ilvl w:val="0"/>
          <w:numId w:val="1"/>
        </w:numPr>
        <w:spacing w:line="276" w:lineRule="auto"/>
        <w:ind w:left="567" w:hanging="567"/>
      </w:pPr>
      <w:bookmarkStart w:id="8" w:name="_Toc72696108"/>
      <w:r w:rsidRPr="003E176F">
        <w:t>Background</w:t>
      </w:r>
      <w:bookmarkEnd w:id="8"/>
    </w:p>
    <w:p w14:paraId="709BAD64" w14:textId="25FAA2FD" w:rsidR="005B58EF" w:rsidRDefault="00AA034F" w:rsidP="00B712FF">
      <w:pPr>
        <w:spacing w:line="276" w:lineRule="auto"/>
        <w:jc w:val="both"/>
      </w:pPr>
      <w:r>
        <w:t xml:space="preserve">In December 2019, an outbreak of a respiratory disease associated with a novel coronavirus was reported in the city of Wuhan in the Hubei province of the People's Republic of China. The virus has spread worldwide and on 11 March </w:t>
      </w:r>
      <w:r w:rsidR="0085028C">
        <w:t>2020</w:t>
      </w:r>
      <w:r w:rsidR="00B24C7E">
        <w:t>,</w:t>
      </w:r>
      <w:r w:rsidR="0085028C">
        <w:t xml:space="preserve"> </w:t>
      </w:r>
      <w:r>
        <w:t>the World Health Organi</w:t>
      </w:r>
      <w:r w:rsidR="00B24C7E">
        <w:t>s</w:t>
      </w:r>
      <w:r>
        <w:t>ation (WHO) declared COVID–19 a pandemic.</w:t>
      </w:r>
    </w:p>
    <w:p w14:paraId="0FEAC36B" w14:textId="5A7A03F8" w:rsidR="00821B53" w:rsidRDefault="00821B53" w:rsidP="00B712FF">
      <w:pPr>
        <w:spacing w:line="276" w:lineRule="auto"/>
        <w:jc w:val="both"/>
        <w:rPr>
          <w:rFonts w:eastAsia="Calibri" w:cstheme="minorHAnsi"/>
        </w:rPr>
      </w:pPr>
      <w:r w:rsidRPr="00805858">
        <w:t xml:space="preserve">On 5 March 2020, Honourable Minister of Health Dr. Zwelini Mkhize confirmed South Africa’s first positive case of </w:t>
      </w:r>
      <w:r>
        <w:t>severe acute respiratory syndrome coronavirus 2 (</w:t>
      </w:r>
      <w:r w:rsidRPr="00805858">
        <w:t>SARS-CoV</w:t>
      </w:r>
      <w:r>
        <w:t>-</w:t>
      </w:r>
      <w:r w:rsidRPr="00805858">
        <w:t>2</w:t>
      </w:r>
      <w:r>
        <w:t>) infection</w:t>
      </w:r>
      <w:r w:rsidRPr="00805858">
        <w:t>, with the first COVID-19 related death being reported on 27</w:t>
      </w:r>
      <w:r w:rsidR="0079144E">
        <w:t xml:space="preserve"> </w:t>
      </w:r>
      <w:r w:rsidRPr="00805858">
        <w:t>March 2020. On 15 March 2020, the South African President, Mr. Cyril Ramaphosa, declared a National State of Disaster and implemented measures to prepare the health</w:t>
      </w:r>
      <w:r w:rsidR="00005419">
        <w:t xml:space="preserve"> </w:t>
      </w:r>
      <w:r w:rsidRPr="00805858">
        <w:t>care system to rapidly scale up capacity to test and treat for an influx of cases and curb the transmission of COVID-19. These measures included a risk</w:t>
      </w:r>
      <w:r>
        <w:t>-</w:t>
      </w:r>
      <w:r w:rsidRPr="00805858">
        <w:t>adjusted strategy, travel restrictions</w:t>
      </w:r>
      <w:r>
        <w:t>,</w:t>
      </w:r>
      <w:r w:rsidRPr="00805858">
        <w:t xml:space="preserve"> and the closure of schools. </w:t>
      </w:r>
      <w:r w:rsidRPr="006003EC">
        <w:t xml:space="preserve">The introduction of the </w:t>
      </w:r>
      <w:r>
        <w:t xml:space="preserve">COVID-19 </w:t>
      </w:r>
      <w:r w:rsidRPr="006003EC">
        <w:t>vaccination programme is a significant public health milestone for South Africa and is expected to</w:t>
      </w:r>
      <w:r w:rsidRPr="006003EC">
        <w:rPr>
          <w:rFonts w:eastAsia="Calibri" w:cstheme="minorHAnsi"/>
        </w:rPr>
        <w:t xml:space="preserve"> contribute to reducing the spread of COVID-19 and restor</w:t>
      </w:r>
      <w:r>
        <w:rPr>
          <w:rFonts w:eastAsia="Calibri" w:cstheme="minorHAnsi"/>
        </w:rPr>
        <w:t>ing</w:t>
      </w:r>
      <w:r w:rsidRPr="006003EC">
        <w:rPr>
          <w:rFonts w:eastAsia="Calibri" w:cstheme="minorHAnsi"/>
        </w:rPr>
        <w:t xml:space="preserve"> South Africa’s social and economic activities.</w:t>
      </w:r>
    </w:p>
    <w:p w14:paraId="2F0C95CD" w14:textId="7F422D66" w:rsidR="00C05594" w:rsidRDefault="002E1E52" w:rsidP="00B712FF">
      <w:pPr>
        <w:spacing w:line="276" w:lineRule="auto"/>
        <w:jc w:val="both"/>
        <w:rPr>
          <w:rFonts w:cstheme="minorHAnsi"/>
        </w:rPr>
      </w:pPr>
      <w:r>
        <w:rPr>
          <w:rFonts w:cstheme="minorHAnsi"/>
        </w:rPr>
        <w:t>T</w:t>
      </w:r>
      <w:r w:rsidR="00C05594" w:rsidRPr="00C05594">
        <w:rPr>
          <w:rFonts w:cstheme="minorHAnsi"/>
        </w:rPr>
        <w:t xml:space="preserve">here is a need to vaccinate a large number of people as quickly as possible at multiple sites, and using a variety of health care </w:t>
      </w:r>
      <w:r w:rsidR="00B24C7E">
        <w:rPr>
          <w:rFonts w:cstheme="minorHAnsi"/>
        </w:rPr>
        <w:t>providers</w:t>
      </w:r>
      <w:r w:rsidR="00C05594" w:rsidRPr="00C05594">
        <w:rPr>
          <w:rFonts w:cstheme="minorHAnsi"/>
        </w:rPr>
        <w:t xml:space="preserve"> who </w:t>
      </w:r>
      <w:r w:rsidR="00274325">
        <w:rPr>
          <w:rFonts w:cstheme="minorHAnsi"/>
        </w:rPr>
        <w:t>can</w:t>
      </w:r>
      <w:r w:rsidR="00C05594" w:rsidRPr="00C05594">
        <w:rPr>
          <w:rFonts w:cstheme="minorHAnsi"/>
        </w:rPr>
        <w:t xml:space="preserve"> perform vaccinations competently and deal with adverse reactions (including anaphylaxis using appropriate medicines</w:t>
      </w:r>
      <w:r w:rsidR="00C05594" w:rsidRPr="00131F66">
        <w:rPr>
          <w:rFonts w:cstheme="minorHAnsi"/>
        </w:rPr>
        <w:t>).</w:t>
      </w:r>
      <w:r w:rsidR="00325788" w:rsidRPr="00131F66">
        <w:rPr>
          <w:rFonts w:ascii="Arial" w:hAnsi="Arial" w:cs="Arial"/>
          <w:lang w:val="en-US"/>
        </w:rPr>
        <w:t xml:space="preserve"> </w:t>
      </w:r>
      <w:r w:rsidR="00274325">
        <w:rPr>
          <w:rFonts w:cstheme="minorHAnsi"/>
        </w:rPr>
        <w:t>T</w:t>
      </w:r>
      <w:r w:rsidRPr="00131F66">
        <w:rPr>
          <w:rFonts w:cstheme="minorHAnsi"/>
        </w:rPr>
        <w:t xml:space="preserve">o vaccinate </w:t>
      </w:r>
      <w:r w:rsidR="00274325">
        <w:rPr>
          <w:rFonts w:cstheme="minorHAnsi"/>
        </w:rPr>
        <w:t>a</w:t>
      </w:r>
      <w:r w:rsidR="00005419">
        <w:rPr>
          <w:rFonts w:cstheme="minorHAnsi"/>
        </w:rPr>
        <w:t xml:space="preserve"> large number of people</w:t>
      </w:r>
      <w:r>
        <w:rPr>
          <w:rFonts w:cstheme="minorHAnsi"/>
        </w:rPr>
        <w:t>, a</w:t>
      </w:r>
      <w:r w:rsidR="00C05594" w:rsidRPr="00C05594">
        <w:rPr>
          <w:rFonts w:cstheme="minorHAnsi"/>
        </w:rPr>
        <w:t xml:space="preserve"> mechanism </w:t>
      </w:r>
      <w:r w:rsidR="002929F2">
        <w:rPr>
          <w:rFonts w:cstheme="minorHAnsi"/>
        </w:rPr>
        <w:t xml:space="preserve">was </w:t>
      </w:r>
      <w:r w:rsidR="00C05594" w:rsidRPr="00C05594">
        <w:rPr>
          <w:rFonts w:cstheme="minorHAnsi"/>
        </w:rPr>
        <w:t xml:space="preserve">needed </w:t>
      </w:r>
      <w:r w:rsidR="00901346">
        <w:rPr>
          <w:rFonts w:cstheme="minorHAnsi"/>
        </w:rPr>
        <w:t xml:space="preserve">so that </w:t>
      </w:r>
      <w:r w:rsidR="00C05594" w:rsidRPr="00C05594">
        <w:rPr>
          <w:rFonts w:cstheme="minorHAnsi"/>
        </w:rPr>
        <w:t xml:space="preserve">a prescription </w:t>
      </w:r>
      <w:r w:rsidR="00901346">
        <w:rPr>
          <w:rFonts w:cstheme="minorHAnsi"/>
        </w:rPr>
        <w:t xml:space="preserve">was not needed </w:t>
      </w:r>
      <w:r w:rsidR="00C05594" w:rsidRPr="00C05594">
        <w:rPr>
          <w:rFonts w:cstheme="minorHAnsi"/>
        </w:rPr>
        <w:t xml:space="preserve">for each client receiving a </w:t>
      </w:r>
      <w:r w:rsidR="008779EB">
        <w:rPr>
          <w:rFonts w:cstheme="minorHAnsi"/>
        </w:rPr>
        <w:t>COVID</w:t>
      </w:r>
      <w:r w:rsidR="00C05594" w:rsidRPr="00C05594">
        <w:rPr>
          <w:rFonts w:cstheme="minorHAnsi"/>
        </w:rPr>
        <w:t>-19 vaccination</w:t>
      </w:r>
      <w:r w:rsidR="00B22D90">
        <w:rPr>
          <w:rFonts w:cstheme="minorHAnsi"/>
        </w:rPr>
        <w:t>,</w:t>
      </w:r>
      <w:r w:rsidR="00C05594" w:rsidRPr="00C05594">
        <w:rPr>
          <w:rFonts w:cstheme="minorHAnsi"/>
        </w:rPr>
        <w:t xml:space="preserve"> and </w:t>
      </w:r>
      <w:r w:rsidR="002929F2">
        <w:rPr>
          <w:rFonts w:cstheme="minorHAnsi"/>
        </w:rPr>
        <w:t xml:space="preserve">broaden the categories of health care providers who can administer </w:t>
      </w:r>
      <w:r w:rsidR="00901346">
        <w:rPr>
          <w:rFonts w:cstheme="minorHAnsi"/>
        </w:rPr>
        <w:t xml:space="preserve">these </w:t>
      </w:r>
      <w:r w:rsidR="002929F2">
        <w:rPr>
          <w:rFonts w:cstheme="minorHAnsi"/>
        </w:rPr>
        <w:t>vaccines</w:t>
      </w:r>
      <w:r w:rsidR="00C05594" w:rsidRPr="00C05594">
        <w:rPr>
          <w:rFonts w:cstheme="minorHAnsi"/>
        </w:rPr>
        <w:t>.</w:t>
      </w:r>
      <w:r w:rsidR="00C05594">
        <w:rPr>
          <w:rFonts w:cstheme="minorHAnsi"/>
        </w:rPr>
        <w:t xml:space="preserve"> </w:t>
      </w:r>
      <w:r w:rsidR="00C05594" w:rsidRPr="00C05594">
        <w:rPr>
          <w:rFonts w:cstheme="minorHAnsi"/>
        </w:rPr>
        <w:t xml:space="preserve">Furthermore, vaccination sites must be responsible and </w:t>
      </w:r>
      <w:r w:rsidR="00C05594" w:rsidRPr="00B712FF">
        <w:t>accountable</w:t>
      </w:r>
      <w:r w:rsidR="00C05594" w:rsidRPr="00C05594">
        <w:rPr>
          <w:rFonts w:cstheme="minorHAnsi"/>
        </w:rPr>
        <w:t xml:space="preserve"> for what happens at the site with adequate oversight and monitoring by the </w:t>
      </w:r>
      <w:r w:rsidR="00F679CC">
        <w:rPr>
          <w:rFonts w:cstheme="minorHAnsi"/>
        </w:rPr>
        <w:t>NDoH</w:t>
      </w:r>
      <w:r w:rsidR="00C05594" w:rsidRPr="00C05594">
        <w:rPr>
          <w:rFonts w:cstheme="minorHAnsi"/>
        </w:rPr>
        <w:t>, provincial departments of health</w:t>
      </w:r>
      <w:r w:rsidR="00274325">
        <w:rPr>
          <w:rFonts w:cstheme="minorHAnsi"/>
        </w:rPr>
        <w:t>,</w:t>
      </w:r>
      <w:r w:rsidR="00C05594" w:rsidRPr="00C05594">
        <w:rPr>
          <w:rFonts w:cstheme="minorHAnsi"/>
        </w:rPr>
        <w:t xml:space="preserve"> and other competent bodies. Such sites must operate in accordance with applicable legislative provisions, comply with minimum requirements for vaccination sites as provided by ND</w:t>
      </w:r>
      <w:r w:rsidR="00F679CC">
        <w:rPr>
          <w:rFonts w:cstheme="minorHAnsi"/>
        </w:rPr>
        <w:t>o</w:t>
      </w:r>
      <w:r w:rsidR="00C05594" w:rsidRPr="00C05594">
        <w:rPr>
          <w:rFonts w:cstheme="minorHAnsi"/>
        </w:rPr>
        <w:t xml:space="preserve">H </w:t>
      </w:r>
      <w:r w:rsidR="00B24C7E">
        <w:rPr>
          <w:rFonts w:cstheme="minorHAnsi"/>
        </w:rPr>
        <w:t xml:space="preserve">and </w:t>
      </w:r>
      <w:r w:rsidR="008779EB">
        <w:rPr>
          <w:rFonts w:cstheme="minorHAnsi"/>
        </w:rPr>
        <w:t>COVID</w:t>
      </w:r>
      <w:r w:rsidR="00C05594" w:rsidRPr="00C05594">
        <w:rPr>
          <w:rFonts w:cstheme="minorHAnsi"/>
        </w:rPr>
        <w:t>-19 related protocols</w:t>
      </w:r>
      <w:r w:rsidR="001909F5">
        <w:rPr>
          <w:rFonts w:cstheme="minorHAnsi"/>
        </w:rPr>
        <w:t>,</w:t>
      </w:r>
      <w:r w:rsidR="00637004">
        <w:rPr>
          <w:rFonts w:cstheme="minorHAnsi"/>
        </w:rPr>
        <w:t xml:space="preserve"> </w:t>
      </w:r>
      <w:r w:rsidR="00B24C7E">
        <w:rPr>
          <w:rFonts w:cstheme="minorHAnsi"/>
        </w:rPr>
        <w:t xml:space="preserve">as well as </w:t>
      </w:r>
      <w:r w:rsidR="00637004">
        <w:rPr>
          <w:rFonts w:cstheme="minorHAnsi"/>
        </w:rPr>
        <w:t>with the necessary overs</w:t>
      </w:r>
      <w:r w:rsidR="00B24C7E">
        <w:rPr>
          <w:rFonts w:cstheme="minorHAnsi"/>
        </w:rPr>
        <w:t>ight of health care providers</w:t>
      </w:r>
      <w:r w:rsidR="00C05594" w:rsidRPr="00C05594">
        <w:rPr>
          <w:rFonts w:cstheme="minorHAnsi"/>
        </w:rPr>
        <w:t xml:space="preserve">. There must </w:t>
      </w:r>
      <w:r w:rsidR="00637004">
        <w:rPr>
          <w:rFonts w:cstheme="minorHAnsi"/>
        </w:rPr>
        <w:t xml:space="preserve">thus </w:t>
      </w:r>
      <w:r w:rsidR="00C05594" w:rsidRPr="00C05594">
        <w:rPr>
          <w:rFonts w:cstheme="minorHAnsi"/>
        </w:rPr>
        <w:t xml:space="preserve">be a mechanism for authorising vaccination sites, as well as a way of withdrawing </w:t>
      </w:r>
      <w:r w:rsidR="00005419">
        <w:rPr>
          <w:rFonts w:cstheme="minorHAnsi"/>
        </w:rPr>
        <w:t xml:space="preserve">such </w:t>
      </w:r>
      <w:r w:rsidR="00C05594" w:rsidRPr="00C05594">
        <w:rPr>
          <w:rFonts w:cstheme="minorHAnsi"/>
        </w:rPr>
        <w:t>authorisation (where necessary).</w:t>
      </w:r>
    </w:p>
    <w:p w14:paraId="171C7FCC" w14:textId="2C1EAE18" w:rsidR="000A09FE" w:rsidRDefault="000A09FE" w:rsidP="002A4048">
      <w:pPr>
        <w:pStyle w:val="Heading1"/>
        <w:numPr>
          <w:ilvl w:val="0"/>
          <w:numId w:val="1"/>
        </w:numPr>
        <w:spacing w:line="276" w:lineRule="auto"/>
        <w:ind w:left="567" w:hanging="567"/>
      </w:pPr>
      <w:bookmarkStart w:id="9" w:name="_Toc72696109"/>
      <w:r>
        <w:t>Legislative provisions</w:t>
      </w:r>
      <w:bookmarkEnd w:id="9"/>
    </w:p>
    <w:p w14:paraId="7C6F14CF" w14:textId="50C854B3" w:rsidR="00F612AC" w:rsidRPr="00F612AC" w:rsidRDefault="002A3B81" w:rsidP="00B712FF">
      <w:pPr>
        <w:spacing w:line="276" w:lineRule="auto"/>
        <w:jc w:val="both"/>
        <w:rPr>
          <w:rFonts w:cstheme="minorHAnsi"/>
          <w:bCs/>
        </w:rPr>
      </w:pPr>
      <w:r>
        <w:rPr>
          <w:rFonts w:cstheme="minorHAnsi"/>
          <w:bCs/>
        </w:rPr>
        <w:t>Health establishments</w:t>
      </w:r>
      <w:r w:rsidR="00F612AC">
        <w:rPr>
          <w:rFonts w:cstheme="minorHAnsi"/>
          <w:bCs/>
        </w:rPr>
        <w:t xml:space="preserve"> that wish to provide vaccination services </w:t>
      </w:r>
      <w:r w:rsidR="00F612AC" w:rsidRPr="00F612AC">
        <w:rPr>
          <w:rFonts w:cstheme="minorHAnsi"/>
          <w:bCs/>
        </w:rPr>
        <w:t xml:space="preserve">must operate in accordance with applicable legislative provisions, </w:t>
      </w:r>
      <w:r w:rsidR="00F612AC" w:rsidRPr="00B712FF">
        <w:t>comply</w:t>
      </w:r>
      <w:r w:rsidR="00F612AC" w:rsidRPr="00F612AC">
        <w:rPr>
          <w:rFonts w:cstheme="minorHAnsi"/>
          <w:bCs/>
        </w:rPr>
        <w:t xml:space="preserve"> </w:t>
      </w:r>
      <w:r w:rsidR="00F612AC" w:rsidRPr="00B712FF">
        <w:t>with</w:t>
      </w:r>
      <w:r w:rsidR="00F612AC" w:rsidRPr="00F612AC">
        <w:rPr>
          <w:rFonts w:cstheme="minorHAnsi"/>
          <w:bCs/>
        </w:rPr>
        <w:t xml:space="preserve"> minimum requirements for vaccination sites as provided by ND</w:t>
      </w:r>
      <w:r w:rsidR="006A32C9">
        <w:rPr>
          <w:rFonts w:cstheme="minorHAnsi"/>
          <w:bCs/>
        </w:rPr>
        <w:t>o</w:t>
      </w:r>
      <w:r w:rsidR="00F612AC" w:rsidRPr="00F612AC">
        <w:rPr>
          <w:rFonts w:cstheme="minorHAnsi"/>
          <w:bCs/>
        </w:rPr>
        <w:t>H</w:t>
      </w:r>
      <w:r w:rsidR="00F02359">
        <w:rPr>
          <w:rFonts w:cstheme="minorHAnsi"/>
          <w:bCs/>
        </w:rPr>
        <w:t>,</w:t>
      </w:r>
      <w:r w:rsidR="00F612AC" w:rsidRPr="00F612AC">
        <w:rPr>
          <w:rFonts w:cstheme="minorHAnsi"/>
          <w:bCs/>
        </w:rPr>
        <w:t xml:space="preserve"> as </w:t>
      </w:r>
      <w:r w:rsidR="00F612AC" w:rsidRPr="00B712FF">
        <w:rPr>
          <w:rFonts w:cstheme="minorHAnsi"/>
        </w:rPr>
        <w:t>well</w:t>
      </w:r>
      <w:r w:rsidR="00F612AC" w:rsidRPr="00F612AC">
        <w:rPr>
          <w:rFonts w:cstheme="minorHAnsi"/>
          <w:bCs/>
        </w:rPr>
        <w:t xml:space="preserve"> as </w:t>
      </w:r>
      <w:r w:rsidR="008779EB">
        <w:rPr>
          <w:rFonts w:cstheme="minorHAnsi"/>
          <w:bCs/>
        </w:rPr>
        <w:t>COVID</w:t>
      </w:r>
      <w:r w:rsidR="00F612AC" w:rsidRPr="00F612AC">
        <w:rPr>
          <w:rFonts w:cstheme="minorHAnsi"/>
          <w:bCs/>
        </w:rPr>
        <w:t xml:space="preserve">-19 related protocols. </w:t>
      </w:r>
      <w:r w:rsidR="00BF0086">
        <w:rPr>
          <w:rFonts w:cstheme="minorHAnsi"/>
          <w:bCs/>
        </w:rPr>
        <w:t xml:space="preserve">Below </w:t>
      </w:r>
      <w:r w:rsidR="00821B53">
        <w:rPr>
          <w:rFonts w:cstheme="minorHAnsi"/>
          <w:bCs/>
        </w:rPr>
        <w:t>are</w:t>
      </w:r>
      <w:r w:rsidR="00BF0086">
        <w:rPr>
          <w:rFonts w:cstheme="minorHAnsi"/>
          <w:bCs/>
        </w:rPr>
        <w:t xml:space="preserve"> the legislative provisions for medicines to be supplied, prescribed, dispensed</w:t>
      </w:r>
      <w:r w:rsidR="00274325">
        <w:rPr>
          <w:rFonts w:cstheme="minorHAnsi"/>
          <w:bCs/>
        </w:rPr>
        <w:t>,</w:t>
      </w:r>
      <w:r w:rsidR="00BF0086">
        <w:rPr>
          <w:rFonts w:cstheme="minorHAnsi"/>
          <w:bCs/>
        </w:rPr>
        <w:t xml:space="preserve"> and administered by organisations and/</w:t>
      </w:r>
      <w:r w:rsidR="006A32C9">
        <w:rPr>
          <w:rFonts w:cstheme="minorHAnsi"/>
          <w:bCs/>
        </w:rPr>
        <w:t>or</w:t>
      </w:r>
      <w:r w:rsidR="00BF0086">
        <w:rPr>
          <w:rFonts w:cstheme="minorHAnsi"/>
          <w:bCs/>
        </w:rPr>
        <w:t xml:space="preserve"> persons and </w:t>
      </w:r>
      <w:r w:rsidR="00637004">
        <w:rPr>
          <w:rFonts w:cstheme="minorHAnsi"/>
          <w:bCs/>
        </w:rPr>
        <w:t xml:space="preserve">the </w:t>
      </w:r>
      <w:r w:rsidR="00BF0086">
        <w:rPr>
          <w:rFonts w:cstheme="minorHAnsi"/>
          <w:bCs/>
        </w:rPr>
        <w:t xml:space="preserve">mechanism that will be used to enable organisations to provide </w:t>
      </w:r>
      <w:r w:rsidR="008779EB">
        <w:rPr>
          <w:rFonts w:cstheme="minorHAnsi"/>
          <w:bCs/>
        </w:rPr>
        <w:t>COVID</w:t>
      </w:r>
      <w:r w:rsidR="00BF0086">
        <w:rPr>
          <w:rFonts w:cstheme="minorHAnsi"/>
          <w:bCs/>
        </w:rPr>
        <w:t xml:space="preserve">-19 vaccination services. </w:t>
      </w:r>
    </w:p>
    <w:p w14:paraId="0DFD7AA2" w14:textId="77777777" w:rsidR="00B712FF" w:rsidRDefault="00B712FF">
      <w:pPr>
        <w:rPr>
          <w:rFonts w:eastAsiaTheme="majorEastAsia" w:cstheme="minorHAnsi"/>
          <w:bCs/>
        </w:rPr>
      </w:pPr>
      <w:r>
        <w:rPr>
          <w:rFonts w:cstheme="minorHAnsi"/>
          <w:bCs/>
        </w:rPr>
        <w:br w:type="page"/>
      </w:r>
    </w:p>
    <w:p w14:paraId="0CC7D4BD" w14:textId="781CF9EC" w:rsidR="000A09FE" w:rsidRPr="00214709" w:rsidRDefault="000A09FE" w:rsidP="003D5D6C">
      <w:pPr>
        <w:pStyle w:val="ListParagraph"/>
        <w:numPr>
          <w:ilvl w:val="1"/>
          <w:numId w:val="9"/>
        </w:numPr>
        <w:ind w:left="567" w:hanging="567"/>
        <w:jc w:val="both"/>
      </w:pPr>
      <w:r w:rsidRPr="00214709">
        <w:t xml:space="preserve">Section 22A(5)(f) of the Medicines Act provides that any schedule 2-6 medicines shall not be sold by any person other than </w:t>
      </w:r>
    </w:p>
    <w:p w14:paraId="4EF5B37A" w14:textId="6CF24424" w:rsidR="000A09FE" w:rsidRPr="006E26E3" w:rsidRDefault="000A09FE" w:rsidP="003D5D6C">
      <w:pPr>
        <w:pStyle w:val="ListParagraph"/>
        <w:numPr>
          <w:ilvl w:val="0"/>
          <w:numId w:val="8"/>
        </w:numPr>
        <w:spacing w:after="0" w:line="276" w:lineRule="auto"/>
        <w:ind w:left="1134" w:right="-19" w:hanging="425"/>
        <w:jc w:val="both"/>
        <w:rPr>
          <w:rFonts w:cstheme="minorHAnsi"/>
          <w:bCs/>
        </w:rPr>
      </w:pPr>
      <w:r w:rsidRPr="006E26E3">
        <w:rPr>
          <w:rFonts w:cstheme="minorHAnsi"/>
          <w:bCs/>
        </w:rPr>
        <w:t xml:space="preserve">a pharmacist and pharmacy personnel (there must be a prescription for medicines </w:t>
      </w:r>
      <w:r w:rsidR="00274325" w:rsidRPr="006E26E3">
        <w:rPr>
          <w:rFonts w:cstheme="minorHAnsi"/>
          <w:bCs/>
        </w:rPr>
        <w:t xml:space="preserve">that </w:t>
      </w:r>
      <w:r w:rsidRPr="006E26E3">
        <w:rPr>
          <w:rFonts w:cstheme="minorHAnsi"/>
          <w:bCs/>
        </w:rPr>
        <w:t>fall into schedule 3 or higher);</w:t>
      </w:r>
    </w:p>
    <w:p w14:paraId="42F33539" w14:textId="77777777" w:rsidR="000A09FE" w:rsidRPr="00BB325B" w:rsidRDefault="000A09FE" w:rsidP="003D5D6C">
      <w:pPr>
        <w:pStyle w:val="ListParagraph"/>
        <w:numPr>
          <w:ilvl w:val="0"/>
          <w:numId w:val="8"/>
        </w:numPr>
        <w:spacing w:after="0" w:line="276" w:lineRule="auto"/>
        <w:ind w:left="1134" w:right="-19" w:hanging="425"/>
        <w:jc w:val="both"/>
        <w:rPr>
          <w:rFonts w:cstheme="minorHAnsi"/>
          <w:bCs/>
        </w:rPr>
      </w:pPr>
      <w:r w:rsidRPr="00BB325B">
        <w:rPr>
          <w:rFonts w:cstheme="minorHAnsi"/>
          <w:bCs/>
        </w:rPr>
        <w:t>a manufacturer or wholesale dealer in pharmaceutical products;</w:t>
      </w:r>
    </w:p>
    <w:p w14:paraId="074DA6C0" w14:textId="77777777" w:rsidR="000A09FE" w:rsidRPr="00BB325B" w:rsidRDefault="000A09FE" w:rsidP="003D5D6C">
      <w:pPr>
        <w:pStyle w:val="ListParagraph"/>
        <w:numPr>
          <w:ilvl w:val="0"/>
          <w:numId w:val="8"/>
        </w:numPr>
        <w:spacing w:after="0" w:line="276" w:lineRule="auto"/>
        <w:ind w:left="1134" w:right="-19" w:hanging="425"/>
        <w:jc w:val="both"/>
        <w:rPr>
          <w:rFonts w:cstheme="minorHAnsi"/>
          <w:bCs/>
        </w:rPr>
      </w:pPr>
      <w:r w:rsidRPr="00BB325B">
        <w:rPr>
          <w:rFonts w:cstheme="minorHAnsi"/>
          <w:bCs/>
        </w:rPr>
        <w:t xml:space="preserve">a medical practitioner who may prescribe; or </w:t>
      </w:r>
    </w:p>
    <w:p w14:paraId="4902BB76" w14:textId="5BEDFEA8" w:rsidR="000A09FE" w:rsidRDefault="000A09FE" w:rsidP="003D5D6C">
      <w:pPr>
        <w:pStyle w:val="ListParagraph"/>
        <w:numPr>
          <w:ilvl w:val="0"/>
          <w:numId w:val="8"/>
        </w:numPr>
        <w:spacing w:after="0" w:line="276" w:lineRule="auto"/>
        <w:ind w:left="1134" w:right="-19" w:hanging="425"/>
        <w:jc w:val="both"/>
        <w:rPr>
          <w:rFonts w:cstheme="minorHAnsi"/>
          <w:bCs/>
        </w:rPr>
      </w:pPr>
      <w:r w:rsidRPr="00BB325B">
        <w:rPr>
          <w:rFonts w:cstheme="minorHAnsi"/>
          <w:bCs/>
        </w:rPr>
        <w:t>a nurse or person registered under the Health Professions Act who may only prescribe scheduled substances identified in the schedule for that purpose. (This mechanism has been used to enable certain professional groups such as optometrists and emergency personnel to supply certain medicines listed in the applicable schedule without a prescription).</w:t>
      </w:r>
    </w:p>
    <w:p w14:paraId="544F69A4" w14:textId="77777777" w:rsidR="001909F5" w:rsidRPr="00BB325B" w:rsidRDefault="001909F5" w:rsidP="00661A10">
      <w:pPr>
        <w:pStyle w:val="ListParagraph"/>
        <w:spacing w:after="0" w:line="276" w:lineRule="auto"/>
        <w:ind w:left="1134" w:right="-19"/>
        <w:jc w:val="both"/>
        <w:rPr>
          <w:rFonts w:cstheme="minorHAnsi"/>
          <w:bCs/>
        </w:rPr>
      </w:pPr>
    </w:p>
    <w:p w14:paraId="5B2FDA94" w14:textId="77777777" w:rsidR="000A09FE" w:rsidRPr="006E26E3" w:rsidRDefault="000A09FE" w:rsidP="003D5D6C">
      <w:pPr>
        <w:pStyle w:val="ListParagraph"/>
        <w:numPr>
          <w:ilvl w:val="1"/>
          <w:numId w:val="9"/>
        </w:numPr>
        <w:ind w:left="567" w:hanging="567"/>
        <w:jc w:val="both"/>
      </w:pPr>
      <w:r w:rsidRPr="006E26E3">
        <w:t>Section 22A(14)(b) of the Medicines Act provides that:</w:t>
      </w:r>
    </w:p>
    <w:p w14:paraId="55E13FE6" w14:textId="77777777" w:rsidR="000A09FE" w:rsidRPr="00BB325B" w:rsidRDefault="000A09FE" w:rsidP="005A61A3">
      <w:pPr>
        <w:spacing w:line="276" w:lineRule="auto"/>
        <w:ind w:left="567"/>
        <w:jc w:val="both"/>
        <w:rPr>
          <w:rFonts w:cstheme="minorHAnsi"/>
          <w:bCs/>
          <w:i/>
        </w:rPr>
      </w:pPr>
      <w:r w:rsidRPr="00BB325B">
        <w:rPr>
          <w:rFonts w:cstheme="minorHAnsi"/>
          <w:i/>
        </w:rPr>
        <w:t xml:space="preserve">“No nurse or person registered under the Health Professions Act, 1974, other than </w:t>
      </w:r>
      <w:r w:rsidRPr="00BB325B">
        <w:rPr>
          <w:rFonts w:cstheme="minorHAnsi"/>
          <w:i/>
          <w:u w:val="single"/>
        </w:rPr>
        <w:t xml:space="preserve">a medical practitioner or dentist </w:t>
      </w:r>
      <w:r w:rsidRPr="00BB325B">
        <w:rPr>
          <w:rFonts w:cstheme="minorHAnsi"/>
          <w:b/>
          <w:i/>
        </w:rPr>
        <w:t>may prescribe</w:t>
      </w:r>
      <w:r w:rsidRPr="00BB325B">
        <w:rPr>
          <w:rFonts w:cstheme="minorHAnsi"/>
          <w:i/>
        </w:rPr>
        <w:t xml:space="preserve"> a medicine or Scheduled substance </w:t>
      </w:r>
      <w:r w:rsidRPr="00BB325B">
        <w:rPr>
          <w:rFonts w:cstheme="minorHAnsi"/>
          <w:bCs/>
          <w:i/>
        </w:rPr>
        <w:t>unless he or she has been authorised to do so by his or her professional council concerned”.</w:t>
      </w:r>
    </w:p>
    <w:p w14:paraId="3BF1F564" w14:textId="53404734" w:rsidR="000A09FE" w:rsidRPr="006E26E3" w:rsidRDefault="000A09FE" w:rsidP="003D5D6C">
      <w:pPr>
        <w:pStyle w:val="ListParagraph"/>
        <w:numPr>
          <w:ilvl w:val="1"/>
          <w:numId w:val="9"/>
        </w:numPr>
        <w:ind w:left="567" w:hanging="567"/>
        <w:jc w:val="both"/>
      </w:pPr>
      <w:r w:rsidRPr="006E26E3">
        <w:t>The only concession that currently allows nurses to prescribe, supply</w:t>
      </w:r>
      <w:r w:rsidR="00274325" w:rsidRPr="006E26E3">
        <w:t>,</w:t>
      </w:r>
      <w:r w:rsidRPr="006E26E3">
        <w:t xml:space="preserve"> and administer medicines without a prescription is provided in </w:t>
      </w:r>
      <w:r w:rsidR="004D6CB6">
        <w:t>s</w:t>
      </w:r>
      <w:r w:rsidRPr="006E26E3">
        <w:t>ection 56(6) of the Nursing Act</w:t>
      </w:r>
      <w:r w:rsidR="00103605" w:rsidRPr="006E26E3">
        <w:t xml:space="preserve"> which provides that:</w:t>
      </w:r>
    </w:p>
    <w:p w14:paraId="11085E3D" w14:textId="61C9362C" w:rsidR="000A09FE" w:rsidRPr="00BB325B" w:rsidRDefault="000A09FE" w:rsidP="005A61A3">
      <w:pPr>
        <w:spacing w:line="276" w:lineRule="auto"/>
        <w:ind w:left="567"/>
        <w:jc w:val="both"/>
        <w:rPr>
          <w:rFonts w:cstheme="minorHAnsi"/>
          <w:i/>
        </w:rPr>
      </w:pPr>
      <w:r w:rsidRPr="00BB325B">
        <w:rPr>
          <w:rFonts w:cstheme="minorHAnsi"/>
          <w:i/>
        </w:rPr>
        <w:t xml:space="preserve">“Despite the provisions of this Act, the said Medicines and Related Substances Act, 1965, the Pharmacy Act, 1974 (Act 53 of 1974), and the Health Professions Act, 1974 (Act 56 of 1974), a nurse who is in the service of - </w:t>
      </w:r>
    </w:p>
    <w:p w14:paraId="091411A5" w14:textId="77777777" w:rsidR="000A09FE" w:rsidRPr="00BB325B" w:rsidRDefault="000A09FE" w:rsidP="003D5D6C">
      <w:pPr>
        <w:pStyle w:val="ListParagraph"/>
        <w:numPr>
          <w:ilvl w:val="0"/>
          <w:numId w:val="3"/>
        </w:numPr>
        <w:spacing w:after="0" w:line="276" w:lineRule="auto"/>
        <w:contextualSpacing w:val="0"/>
        <w:jc w:val="both"/>
        <w:rPr>
          <w:rFonts w:cstheme="minorHAnsi"/>
          <w:i/>
        </w:rPr>
      </w:pPr>
      <w:r w:rsidRPr="00BB325B">
        <w:rPr>
          <w:rFonts w:cstheme="minorHAnsi"/>
          <w:i/>
        </w:rPr>
        <w:t>the national department;</w:t>
      </w:r>
    </w:p>
    <w:p w14:paraId="61F5A55B" w14:textId="77777777" w:rsidR="000A09FE" w:rsidRPr="00BB325B" w:rsidRDefault="000A09FE" w:rsidP="003D5D6C">
      <w:pPr>
        <w:pStyle w:val="ListParagraph"/>
        <w:numPr>
          <w:ilvl w:val="0"/>
          <w:numId w:val="3"/>
        </w:numPr>
        <w:spacing w:after="0" w:line="276" w:lineRule="auto"/>
        <w:contextualSpacing w:val="0"/>
        <w:jc w:val="both"/>
        <w:rPr>
          <w:rFonts w:cstheme="minorHAnsi"/>
          <w:i/>
        </w:rPr>
      </w:pPr>
      <w:r w:rsidRPr="00BB325B">
        <w:rPr>
          <w:rFonts w:cstheme="minorHAnsi"/>
          <w:i/>
        </w:rPr>
        <w:t>a provincial department of health;</w:t>
      </w:r>
    </w:p>
    <w:p w14:paraId="27D579AA" w14:textId="77777777" w:rsidR="000A09FE" w:rsidRPr="00BB325B" w:rsidRDefault="000A09FE" w:rsidP="003D5D6C">
      <w:pPr>
        <w:pStyle w:val="ListParagraph"/>
        <w:numPr>
          <w:ilvl w:val="0"/>
          <w:numId w:val="3"/>
        </w:numPr>
        <w:spacing w:after="0" w:line="276" w:lineRule="auto"/>
        <w:contextualSpacing w:val="0"/>
        <w:jc w:val="both"/>
        <w:rPr>
          <w:rFonts w:cstheme="minorHAnsi"/>
          <w:i/>
        </w:rPr>
      </w:pPr>
      <w:r w:rsidRPr="00BB325B">
        <w:rPr>
          <w:rFonts w:cstheme="minorHAnsi"/>
          <w:i/>
        </w:rPr>
        <w:t>a municipality; or</w:t>
      </w:r>
    </w:p>
    <w:p w14:paraId="43A92DEC" w14:textId="77777777" w:rsidR="000A09FE" w:rsidRPr="00BB325B" w:rsidRDefault="000A09FE" w:rsidP="003D5D6C">
      <w:pPr>
        <w:pStyle w:val="ListParagraph"/>
        <w:numPr>
          <w:ilvl w:val="0"/>
          <w:numId w:val="3"/>
        </w:numPr>
        <w:spacing w:after="0" w:line="276" w:lineRule="auto"/>
        <w:contextualSpacing w:val="0"/>
        <w:jc w:val="both"/>
        <w:rPr>
          <w:rFonts w:cstheme="minorHAnsi"/>
          <w:i/>
        </w:rPr>
      </w:pPr>
      <w:r w:rsidRPr="00BB325B">
        <w:rPr>
          <w:rFonts w:cstheme="minorHAnsi"/>
          <w:i/>
        </w:rPr>
        <w:t>an organisation performing any health service designated by the Director-General after consultation with the South African Pharmacy Council referred to in section 2 of the Pharmacy Act, 1974, and who has been authorised by the Director-General, the head of such provincial department of health, the medical officer of health of such municipality or the medical practitioner in charge of such organisation, as the case may be, may in the course of such service perform with reference to─</w:t>
      </w:r>
    </w:p>
    <w:p w14:paraId="4C53954B" w14:textId="77777777" w:rsidR="000A09FE" w:rsidRPr="00BB325B" w:rsidRDefault="000A09FE" w:rsidP="005A61A3">
      <w:pPr>
        <w:pStyle w:val="RI"/>
        <w:tabs>
          <w:tab w:val="clear" w:pos="1007"/>
          <w:tab w:val="clear" w:pos="1440"/>
          <w:tab w:val="left" w:pos="2127"/>
        </w:tabs>
        <w:spacing w:line="276" w:lineRule="auto"/>
        <w:ind w:left="1494" w:hanging="567"/>
        <w:jc w:val="both"/>
        <w:rPr>
          <w:rFonts w:asciiTheme="minorHAnsi" w:hAnsiTheme="minorHAnsi" w:cstheme="minorHAnsi"/>
          <w:i/>
          <w:sz w:val="22"/>
          <w:szCs w:val="22"/>
          <w:lang w:val="en-ZA"/>
        </w:rPr>
      </w:pPr>
      <w:r w:rsidRPr="00BB325B">
        <w:rPr>
          <w:rFonts w:asciiTheme="minorHAnsi" w:hAnsiTheme="minorHAnsi" w:cstheme="minorHAnsi"/>
          <w:i/>
          <w:sz w:val="22"/>
          <w:szCs w:val="22"/>
          <w:lang w:val="en-ZA"/>
        </w:rPr>
        <w:t>(i)</w:t>
      </w:r>
      <w:r w:rsidRPr="00BB325B">
        <w:rPr>
          <w:rFonts w:asciiTheme="minorHAnsi" w:hAnsiTheme="minorHAnsi" w:cstheme="minorHAnsi"/>
          <w:i/>
          <w:sz w:val="22"/>
          <w:szCs w:val="22"/>
          <w:lang w:val="en-ZA"/>
        </w:rPr>
        <w:tab/>
        <w:t>the physical examination of any person;</w:t>
      </w:r>
    </w:p>
    <w:p w14:paraId="3D9340ED" w14:textId="50C4B3A8" w:rsidR="000A09FE" w:rsidRPr="00BB325B" w:rsidRDefault="000A09FE" w:rsidP="005A61A3">
      <w:pPr>
        <w:pStyle w:val="RI"/>
        <w:tabs>
          <w:tab w:val="clear" w:pos="1007"/>
          <w:tab w:val="clear" w:pos="1440"/>
          <w:tab w:val="left" w:pos="2127"/>
        </w:tabs>
        <w:spacing w:line="276" w:lineRule="auto"/>
        <w:ind w:left="1494" w:hanging="567"/>
        <w:jc w:val="both"/>
        <w:rPr>
          <w:rFonts w:asciiTheme="minorHAnsi" w:hAnsiTheme="minorHAnsi" w:cstheme="minorHAnsi"/>
          <w:i/>
          <w:sz w:val="22"/>
          <w:szCs w:val="22"/>
          <w:lang w:val="en-ZA"/>
        </w:rPr>
      </w:pPr>
      <w:r w:rsidRPr="00BB325B">
        <w:rPr>
          <w:rFonts w:asciiTheme="minorHAnsi" w:hAnsiTheme="minorHAnsi" w:cstheme="minorHAnsi"/>
          <w:i/>
          <w:sz w:val="22"/>
          <w:szCs w:val="22"/>
          <w:lang w:val="en-ZA"/>
        </w:rPr>
        <w:t>(ii)</w:t>
      </w:r>
      <w:r w:rsidRPr="00BB325B">
        <w:rPr>
          <w:rFonts w:asciiTheme="minorHAnsi" w:hAnsiTheme="minorHAnsi" w:cstheme="minorHAnsi"/>
          <w:i/>
          <w:sz w:val="22"/>
          <w:szCs w:val="22"/>
          <w:lang w:val="en-ZA"/>
        </w:rPr>
        <w:tab/>
        <w:t>the diagnosing of any physical defect, illness</w:t>
      </w:r>
      <w:r w:rsidR="00274325">
        <w:rPr>
          <w:rFonts w:asciiTheme="minorHAnsi" w:hAnsiTheme="minorHAnsi" w:cstheme="minorHAnsi"/>
          <w:i/>
          <w:sz w:val="22"/>
          <w:szCs w:val="22"/>
          <w:lang w:val="en-ZA"/>
        </w:rPr>
        <w:t>,</w:t>
      </w:r>
      <w:r w:rsidRPr="00BB325B">
        <w:rPr>
          <w:rFonts w:asciiTheme="minorHAnsi" w:hAnsiTheme="minorHAnsi" w:cstheme="minorHAnsi"/>
          <w:i/>
          <w:sz w:val="22"/>
          <w:szCs w:val="22"/>
          <w:lang w:val="en-ZA"/>
        </w:rPr>
        <w:t xml:space="preserve"> or deficiency in any person; or</w:t>
      </w:r>
    </w:p>
    <w:p w14:paraId="552EA667" w14:textId="77777777" w:rsidR="000A09FE" w:rsidRPr="00BB325B" w:rsidRDefault="000A09FE" w:rsidP="005A61A3">
      <w:pPr>
        <w:pStyle w:val="RI"/>
        <w:tabs>
          <w:tab w:val="clear" w:pos="1007"/>
          <w:tab w:val="clear" w:pos="1440"/>
          <w:tab w:val="left" w:pos="1985"/>
          <w:tab w:val="left" w:pos="2127"/>
        </w:tabs>
        <w:spacing w:line="276" w:lineRule="auto"/>
        <w:ind w:left="1494" w:hanging="567"/>
        <w:jc w:val="both"/>
        <w:rPr>
          <w:rFonts w:asciiTheme="minorHAnsi" w:hAnsiTheme="minorHAnsi" w:cstheme="minorHAnsi"/>
          <w:i/>
          <w:sz w:val="22"/>
          <w:szCs w:val="22"/>
          <w:lang w:val="en-ZA"/>
        </w:rPr>
      </w:pPr>
      <w:r w:rsidRPr="00BB325B">
        <w:rPr>
          <w:rFonts w:asciiTheme="minorHAnsi" w:hAnsiTheme="minorHAnsi" w:cstheme="minorHAnsi"/>
          <w:i/>
          <w:sz w:val="22"/>
          <w:szCs w:val="22"/>
          <w:lang w:val="en-ZA"/>
        </w:rPr>
        <w:t>(iii)</w:t>
      </w:r>
      <w:r w:rsidRPr="00BB325B">
        <w:rPr>
          <w:rFonts w:asciiTheme="minorHAnsi" w:hAnsiTheme="minorHAnsi" w:cstheme="minorHAnsi"/>
          <w:i/>
          <w:sz w:val="22"/>
          <w:szCs w:val="22"/>
          <w:lang w:val="en-ZA"/>
        </w:rPr>
        <w:tab/>
        <w:t>the keeping of prescribed medicines and their supply, administering or prescribing on the prescribed conditions,</w:t>
      </w:r>
    </w:p>
    <w:p w14:paraId="79B2A33E" w14:textId="4E7A6D8A" w:rsidR="000A09FE" w:rsidRPr="00BB325B" w:rsidRDefault="000A09FE" w:rsidP="005A61A3">
      <w:pPr>
        <w:spacing w:line="276" w:lineRule="auto"/>
        <w:ind w:left="567"/>
        <w:jc w:val="both"/>
        <w:rPr>
          <w:rFonts w:cstheme="minorHAnsi"/>
          <w:b/>
          <w:i/>
        </w:rPr>
      </w:pPr>
      <w:r w:rsidRPr="00BB325B">
        <w:rPr>
          <w:rFonts w:cstheme="minorHAnsi"/>
          <w:i/>
        </w:rPr>
        <w:t xml:space="preserve">any act which the said Director-General, head of provincial department of health, medical officer of health or medical practitioner, as the case may be, may, </w:t>
      </w:r>
      <w:r w:rsidRPr="00BB325B">
        <w:rPr>
          <w:rFonts w:cstheme="minorHAnsi"/>
          <w:b/>
          <w:i/>
        </w:rPr>
        <w:t>after consultation with the Council,</w:t>
      </w:r>
      <w:r w:rsidRPr="00BB325B">
        <w:rPr>
          <w:rFonts w:cstheme="minorHAnsi"/>
          <w:i/>
        </w:rPr>
        <w:t xml:space="preserve"> determine in general or in a particular case or cases of a particular nature, </w:t>
      </w:r>
      <w:r w:rsidRPr="00BB325B">
        <w:rPr>
          <w:rFonts w:cstheme="minorHAnsi"/>
          <w:b/>
          <w:i/>
        </w:rPr>
        <w:t>if the services of a medical practitioner or pharmacist,</w:t>
      </w:r>
      <w:r w:rsidRPr="00BB325B">
        <w:rPr>
          <w:rFonts w:cstheme="minorHAnsi"/>
          <w:i/>
        </w:rPr>
        <w:t xml:space="preserve"> </w:t>
      </w:r>
      <w:r w:rsidRPr="00BB325B">
        <w:rPr>
          <w:rFonts w:cstheme="minorHAnsi"/>
          <w:b/>
          <w:i/>
        </w:rPr>
        <w:t>as the circumstances may require, are not available.”</w:t>
      </w:r>
    </w:p>
    <w:p w14:paraId="4CF9385A" w14:textId="7F66CC88" w:rsidR="000A09FE" w:rsidRPr="00BB325B" w:rsidRDefault="000A09FE" w:rsidP="005A61A3">
      <w:pPr>
        <w:spacing w:line="276" w:lineRule="auto"/>
        <w:ind w:left="567"/>
        <w:jc w:val="both"/>
        <w:rPr>
          <w:rFonts w:cstheme="minorHAnsi"/>
          <w:b/>
        </w:rPr>
      </w:pPr>
      <w:r w:rsidRPr="00BB325B">
        <w:rPr>
          <w:rFonts w:cstheme="minorHAnsi"/>
        </w:rPr>
        <w:t>Th</w:t>
      </w:r>
      <w:r w:rsidR="00EE4054">
        <w:rPr>
          <w:rFonts w:cstheme="minorHAnsi"/>
        </w:rPr>
        <w:t>is</w:t>
      </w:r>
      <w:r w:rsidRPr="00BB325B">
        <w:rPr>
          <w:rFonts w:cstheme="minorHAnsi"/>
        </w:rPr>
        <w:t xml:space="preserve"> mechanism has been used to authorise nurses practising in the public sector (mainly at primary </w:t>
      </w:r>
      <w:r w:rsidRPr="00C11C39">
        <w:rPr>
          <w:rFonts w:cstheme="minorHAnsi"/>
          <w:bCs/>
        </w:rPr>
        <w:t>health</w:t>
      </w:r>
      <w:r w:rsidRPr="00BB325B">
        <w:rPr>
          <w:rFonts w:cstheme="minorHAnsi"/>
        </w:rPr>
        <w:t xml:space="preserve"> care level) and some nurses providing services in occupational health and travel clinics to diagnose, prescribe and supply medicines.</w:t>
      </w:r>
    </w:p>
    <w:p w14:paraId="2D4EDE5F" w14:textId="77777777" w:rsidR="006E26E3" w:rsidRDefault="006E26E3" w:rsidP="005A61A3">
      <w:pPr>
        <w:jc w:val="both"/>
      </w:pPr>
      <w:r>
        <w:br w:type="page"/>
      </w:r>
    </w:p>
    <w:p w14:paraId="1050C868" w14:textId="336463A1" w:rsidR="000A09FE" w:rsidRPr="006E26E3" w:rsidRDefault="000A09FE" w:rsidP="003D5D6C">
      <w:pPr>
        <w:pStyle w:val="ListParagraph"/>
        <w:numPr>
          <w:ilvl w:val="1"/>
          <w:numId w:val="9"/>
        </w:numPr>
        <w:ind w:left="567" w:hanging="567"/>
        <w:jc w:val="both"/>
      </w:pPr>
      <w:r w:rsidRPr="006E26E3">
        <w:t>Section 22A(15) of the Medicines Act provides that:</w:t>
      </w:r>
    </w:p>
    <w:p w14:paraId="50AD3524" w14:textId="77777777" w:rsidR="000A09FE" w:rsidRPr="00BB325B" w:rsidRDefault="000A09FE" w:rsidP="005A61A3">
      <w:pPr>
        <w:spacing w:line="276" w:lineRule="auto"/>
        <w:ind w:left="567"/>
        <w:jc w:val="both"/>
        <w:rPr>
          <w:rFonts w:cstheme="minorHAnsi"/>
          <w:i/>
          <w:iCs/>
        </w:rPr>
      </w:pPr>
      <w:r w:rsidRPr="00BB325B">
        <w:rPr>
          <w:rFonts w:cstheme="minorHAnsi"/>
          <w:bCs/>
          <w:i/>
          <w:iCs/>
        </w:rPr>
        <w:t>“</w:t>
      </w:r>
      <w:r w:rsidRPr="00C11C39">
        <w:rPr>
          <w:rFonts w:cstheme="minorHAnsi"/>
          <w:i/>
        </w:rPr>
        <w:t>Notwithstanding</w:t>
      </w:r>
      <w:r w:rsidRPr="00BB325B">
        <w:rPr>
          <w:rFonts w:cstheme="minorHAnsi"/>
          <w:i/>
          <w:iCs/>
        </w:rPr>
        <w:t xml:space="preserve"> anything to the contrary contained in this section, the Director-General may, after consultation with the South African Pharmacy Council as referred to in section 2 of the </w:t>
      </w:r>
      <w:r w:rsidRPr="00FA0E46">
        <w:rPr>
          <w:rFonts w:cstheme="minorHAnsi"/>
          <w:i/>
          <w:iCs/>
        </w:rPr>
        <w:t xml:space="preserve">Pharmacy Act, 1974 (Act 53 of 1974), issue a permit to any person or </w:t>
      </w:r>
      <w:r w:rsidRPr="004C049C">
        <w:rPr>
          <w:rFonts w:cstheme="minorHAnsi"/>
          <w:i/>
          <w:iCs/>
        </w:rPr>
        <w:t xml:space="preserve">organisation performing a health service, </w:t>
      </w:r>
      <w:r w:rsidRPr="00FA0E46">
        <w:rPr>
          <w:rFonts w:cstheme="minorHAnsi"/>
          <w:i/>
          <w:iCs/>
        </w:rPr>
        <w:t xml:space="preserve">authorising such person or organisation to </w:t>
      </w:r>
      <w:r w:rsidRPr="004C049C">
        <w:rPr>
          <w:rFonts w:cstheme="minorHAnsi"/>
          <w:bCs/>
          <w:i/>
          <w:iCs/>
        </w:rPr>
        <w:t>acquire, possess, use or supply any specified Schedule 1, Schedule 2, Schedule 3, Schedule 4 or Schedule 5 substance</w:t>
      </w:r>
      <w:r w:rsidRPr="00FA0E46">
        <w:rPr>
          <w:rFonts w:cstheme="minorHAnsi"/>
          <w:i/>
          <w:iCs/>
        </w:rPr>
        <w:t xml:space="preserve">, and such permit shall be </w:t>
      </w:r>
      <w:r w:rsidRPr="004C049C">
        <w:rPr>
          <w:rFonts w:cstheme="minorHAnsi"/>
          <w:bCs/>
          <w:i/>
          <w:iCs/>
        </w:rPr>
        <w:t>subject to such conditions as the Director-General may determine</w:t>
      </w:r>
      <w:r w:rsidRPr="00FA0E46">
        <w:rPr>
          <w:rFonts w:cstheme="minorHAnsi"/>
          <w:i/>
          <w:iCs/>
        </w:rPr>
        <w:t>”.</w:t>
      </w:r>
    </w:p>
    <w:p w14:paraId="6B26B4E4" w14:textId="15E7E5F6" w:rsidR="000A09FE" w:rsidRPr="00BB325B" w:rsidRDefault="000A09FE" w:rsidP="005A61A3">
      <w:pPr>
        <w:spacing w:line="276" w:lineRule="auto"/>
        <w:ind w:left="567"/>
        <w:jc w:val="both"/>
        <w:rPr>
          <w:rFonts w:cstheme="minorHAnsi"/>
          <w:bCs/>
        </w:rPr>
      </w:pPr>
      <w:r w:rsidRPr="00BB325B">
        <w:rPr>
          <w:rFonts w:cstheme="minorHAnsi"/>
          <w:bCs/>
        </w:rPr>
        <w:t xml:space="preserve">This legislative provision is currently used to enable the </w:t>
      </w:r>
      <w:r w:rsidR="00CC7898">
        <w:rPr>
          <w:rFonts w:cstheme="minorHAnsi"/>
          <w:bCs/>
        </w:rPr>
        <w:t>provis</w:t>
      </w:r>
      <w:r w:rsidR="00C7474D">
        <w:rPr>
          <w:rFonts w:cstheme="minorHAnsi"/>
          <w:bCs/>
        </w:rPr>
        <w:t>i</w:t>
      </w:r>
      <w:r w:rsidR="00CC7898">
        <w:rPr>
          <w:rFonts w:cstheme="minorHAnsi"/>
          <w:bCs/>
        </w:rPr>
        <w:t xml:space="preserve">on of </w:t>
      </w:r>
      <w:r w:rsidRPr="00BB325B">
        <w:rPr>
          <w:rFonts w:cstheme="minorHAnsi"/>
          <w:bCs/>
        </w:rPr>
        <w:t>services by nurses</w:t>
      </w:r>
      <w:r w:rsidR="00C7474D">
        <w:rPr>
          <w:rFonts w:cstheme="minorHAnsi"/>
          <w:bCs/>
        </w:rPr>
        <w:t>,</w:t>
      </w:r>
      <w:r w:rsidRPr="00BB325B">
        <w:rPr>
          <w:rFonts w:cstheme="minorHAnsi"/>
          <w:bCs/>
        </w:rPr>
        <w:t xml:space="preserve"> </w:t>
      </w:r>
      <w:r w:rsidR="00CC7898">
        <w:rPr>
          <w:rFonts w:cstheme="minorHAnsi"/>
          <w:bCs/>
        </w:rPr>
        <w:t xml:space="preserve">for example </w:t>
      </w:r>
      <w:r w:rsidRPr="00BB325B">
        <w:rPr>
          <w:rFonts w:cstheme="minorHAnsi"/>
          <w:bCs/>
        </w:rPr>
        <w:t xml:space="preserve">- </w:t>
      </w:r>
      <w:r w:rsidR="00274325">
        <w:rPr>
          <w:rFonts w:cstheme="minorHAnsi"/>
          <w:bCs/>
        </w:rPr>
        <w:t>Routine</w:t>
      </w:r>
      <w:r w:rsidRPr="00BB325B">
        <w:rPr>
          <w:rFonts w:cstheme="minorHAnsi"/>
          <w:bCs/>
        </w:rPr>
        <w:t xml:space="preserve"> Immunisation</w:t>
      </w:r>
      <w:r w:rsidR="00274325">
        <w:rPr>
          <w:rFonts w:cstheme="minorHAnsi"/>
          <w:bCs/>
        </w:rPr>
        <w:t xml:space="preserve"> as per</w:t>
      </w:r>
      <w:r w:rsidR="005A5E09">
        <w:rPr>
          <w:rFonts w:cstheme="minorHAnsi"/>
          <w:bCs/>
        </w:rPr>
        <w:t xml:space="preserve"> </w:t>
      </w:r>
      <w:r w:rsidR="00AB0081">
        <w:rPr>
          <w:rFonts w:cstheme="minorHAnsi"/>
          <w:bCs/>
        </w:rPr>
        <w:t xml:space="preserve">the </w:t>
      </w:r>
      <w:r w:rsidR="005A5E09">
        <w:rPr>
          <w:rFonts w:cstheme="minorHAnsi"/>
          <w:bCs/>
        </w:rPr>
        <w:t>Essential Medicine List</w:t>
      </w:r>
      <w:r w:rsidR="00274325">
        <w:rPr>
          <w:rFonts w:cstheme="minorHAnsi"/>
          <w:bCs/>
        </w:rPr>
        <w:t xml:space="preserve"> </w:t>
      </w:r>
      <w:r w:rsidR="00F931D7">
        <w:rPr>
          <w:rFonts w:cstheme="minorHAnsi"/>
          <w:bCs/>
        </w:rPr>
        <w:t>(</w:t>
      </w:r>
      <w:r w:rsidR="00274325">
        <w:rPr>
          <w:rFonts w:cstheme="minorHAnsi"/>
          <w:bCs/>
        </w:rPr>
        <w:t>EML</w:t>
      </w:r>
      <w:r w:rsidR="00F931D7">
        <w:rPr>
          <w:rFonts w:cstheme="minorHAnsi"/>
          <w:bCs/>
        </w:rPr>
        <w:t>)</w:t>
      </w:r>
      <w:r w:rsidRPr="00BB325B">
        <w:rPr>
          <w:rFonts w:cstheme="minorHAnsi"/>
          <w:bCs/>
        </w:rPr>
        <w:t xml:space="preserve"> (Well Baby Clinic), Home Based Care (minor ailments)</w:t>
      </w:r>
      <w:r w:rsidR="00274325">
        <w:rPr>
          <w:rFonts w:cstheme="minorHAnsi"/>
          <w:bCs/>
        </w:rPr>
        <w:t>,</w:t>
      </w:r>
      <w:r w:rsidRPr="00BB325B">
        <w:rPr>
          <w:rFonts w:cstheme="minorHAnsi"/>
          <w:bCs/>
        </w:rPr>
        <w:t xml:space="preserve"> and Haemodialysis as well as Primary Care Drug Therapy (for pharmacists holding a supplementary qualification).</w:t>
      </w:r>
    </w:p>
    <w:p w14:paraId="7A78677B" w14:textId="5AEF2303" w:rsidR="000A09FE" w:rsidRPr="006E26E3" w:rsidRDefault="000A09FE" w:rsidP="003D5D6C">
      <w:pPr>
        <w:pStyle w:val="ListParagraph"/>
        <w:numPr>
          <w:ilvl w:val="1"/>
          <w:numId w:val="9"/>
        </w:numPr>
        <w:ind w:left="567" w:hanging="567"/>
        <w:contextualSpacing w:val="0"/>
        <w:jc w:val="both"/>
      </w:pPr>
      <w:r w:rsidRPr="006E26E3">
        <w:t xml:space="preserve">Section 22A(15) of the Medicines Act </w:t>
      </w:r>
      <w:r w:rsidR="00AB0081">
        <w:t xml:space="preserve">is being </w:t>
      </w:r>
      <w:r w:rsidRPr="006E26E3">
        <w:t xml:space="preserve">used to authorise </w:t>
      </w:r>
      <w:r w:rsidR="00637004">
        <w:t xml:space="preserve">organisations </w:t>
      </w:r>
      <w:r w:rsidRPr="006E26E3">
        <w:t>providing vaccination services to acquire, possess, use and supply the medicines needed and will cover all related activities including the receipt, storage, maintenance of the cold chain, administration of vaccines, record keeping</w:t>
      </w:r>
      <w:r w:rsidR="00274325" w:rsidRPr="006E26E3">
        <w:t>,</w:t>
      </w:r>
      <w:r w:rsidRPr="006E26E3">
        <w:t xml:space="preserve"> </w:t>
      </w:r>
      <w:r w:rsidR="00E76C00" w:rsidRPr="006E26E3">
        <w:t>etc.</w:t>
      </w:r>
      <w:r w:rsidRPr="006E26E3">
        <w:t xml:space="preserve"> (not just the </w:t>
      </w:r>
      <w:r w:rsidR="00274325" w:rsidRPr="006E26E3">
        <w:t>pharmacy-</w:t>
      </w:r>
      <w:r w:rsidRPr="006E26E3">
        <w:t>related activities). The permit authorise</w:t>
      </w:r>
      <w:r w:rsidR="00AB0081">
        <w:t>s</w:t>
      </w:r>
      <w:r w:rsidRPr="006E26E3">
        <w:t xml:space="preserve"> the provision of services both at the primary vaccination site and/or from the primary site</w:t>
      </w:r>
      <w:r w:rsidR="007B171B" w:rsidRPr="006E26E3">
        <w:t xml:space="preserve"> (</w:t>
      </w:r>
      <w:r w:rsidR="005541A2">
        <w:t>where applicable</w:t>
      </w:r>
      <w:r w:rsidR="007B171B" w:rsidRPr="006E26E3">
        <w:t>).</w:t>
      </w:r>
    </w:p>
    <w:p w14:paraId="06A9BDF8" w14:textId="231F164A" w:rsidR="000A09FE" w:rsidRPr="006E26E3" w:rsidRDefault="000A09FE" w:rsidP="005541A2">
      <w:pPr>
        <w:pStyle w:val="ListParagraph"/>
        <w:numPr>
          <w:ilvl w:val="1"/>
          <w:numId w:val="9"/>
        </w:numPr>
        <w:ind w:left="567" w:hanging="567"/>
        <w:jc w:val="both"/>
      </w:pPr>
      <w:r w:rsidRPr="006E26E3">
        <w:t xml:space="preserve">This approach obviates the need for vaccinators to be authorised prescribers in terms of the Medicines Act, as well as being a mechanism of formalising the approval of vaccination sites. </w:t>
      </w:r>
      <w:r w:rsidR="005541A2">
        <w:t>T</w:t>
      </w:r>
      <w:r w:rsidRPr="006E26E3">
        <w:t xml:space="preserve">he </w:t>
      </w:r>
      <w:r w:rsidR="00AB0081">
        <w:t>entity</w:t>
      </w:r>
      <w:r w:rsidRPr="006E26E3">
        <w:t xml:space="preserve"> holding the permit</w:t>
      </w:r>
      <w:r w:rsidR="005541A2">
        <w:t xml:space="preserve"> is responsible</w:t>
      </w:r>
      <w:r w:rsidR="005541A2" w:rsidRPr="006E26E3">
        <w:t xml:space="preserve"> for </w:t>
      </w:r>
      <w:r w:rsidR="00041CF5">
        <w:t xml:space="preserve">the provision of vaccination services, including </w:t>
      </w:r>
      <w:r w:rsidR="005541A2" w:rsidRPr="006E26E3">
        <w:t>the appointment</w:t>
      </w:r>
      <w:r w:rsidR="005541A2">
        <w:t xml:space="preserve"> and management of vaccinators</w:t>
      </w:r>
      <w:r w:rsidR="00041CF5">
        <w:t xml:space="preserve"> and other key health care personnel.</w:t>
      </w:r>
    </w:p>
    <w:p w14:paraId="56F4D67C" w14:textId="66082FAA" w:rsidR="004E3C93" w:rsidRDefault="00BE0182" w:rsidP="002A4048">
      <w:pPr>
        <w:pStyle w:val="Heading1"/>
        <w:numPr>
          <w:ilvl w:val="0"/>
          <w:numId w:val="1"/>
        </w:numPr>
        <w:spacing w:line="276" w:lineRule="auto"/>
        <w:ind w:left="567" w:hanging="567"/>
      </w:pPr>
      <w:bookmarkStart w:id="10" w:name="_Toc72696110"/>
      <w:r>
        <w:t>Vaccination site types</w:t>
      </w:r>
      <w:bookmarkEnd w:id="10"/>
      <w:r>
        <w:t xml:space="preserve"> </w:t>
      </w:r>
    </w:p>
    <w:p w14:paraId="4AC85DEA" w14:textId="77777777" w:rsidR="00950CA6" w:rsidRDefault="00950CA6" w:rsidP="00A64AD8"/>
    <w:p w14:paraId="0E718117" w14:textId="4A4817DD" w:rsidR="00A64AD8" w:rsidRDefault="0021097D" w:rsidP="00A64AD8">
      <w:pPr>
        <w:rPr>
          <w:b/>
        </w:rPr>
      </w:pPr>
      <w:r>
        <w:t xml:space="preserve">Vaccination site selection </w:t>
      </w:r>
      <w:r w:rsidR="00041CF5">
        <w:t xml:space="preserve">is </w:t>
      </w:r>
      <w:r>
        <w:t>based on population need</w:t>
      </w:r>
      <w:r w:rsidR="00EB7D79">
        <w:t xml:space="preserve">s, </w:t>
      </w:r>
      <w:r>
        <w:t xml:space="preserve">geospatial planning </w:t>
      </w:r>
      <w:r w:rsidR="00EB7D79">
        <w:t xml:space="preserve">and cold chain capacity </w:t>
      </w:r>
      <w:r>
        <w:t xml:space="preserve">across </w:t>
      </w:r>
      <w:r w:rsidR="00B22D90">
        <w:t xml:space="preserve">the </w:t>
      </w:r>
      <w:r>
        <w:t>private and public sector</w:t>
      </w:r>
      <w:r w:rsidR="00B22D90">
        <w:t>s</w:t>
      </w:r>
      <w:r>
        <w:t xml:space="preserve"> as determined by COVID-19 </w:t>
      </w:r>
      <w:r w:rsidR="00B172E0">
        <w:t xml:space="preserve">vaccine </w:t>
      </w:r>
      <w:r>
        <w:t>programme coordi</w:t>
      </w:r>
      <w:r w:rsidRPr="00267335">
        <w:t>nators.</w:t>
      </w:r>
      <w:r w:rsidR="00A64AD8" w:rsidRPr="00661A10">
        <w:t xml:space="preserve"> </w:t>
      </w:r>
      <w:r w:rsidR="003D757C" w:rsidRPr="00661A10">
        <w:t xml:space="preserve">The different types of vaccination sites </w:t>
      </w:r>
      <w:r w:rsidR="00041CF5">
        <w:t xml:space="preserve">– primary vaccination sites, fixed outreach services, temporary outreach services and mobile services - </w:t>
      </w:r>
      <w:r w:rsidR="003D757C" w:rsidRPr="00661A10">
        <w:t>are provided in Figure 1 below.</w:t>
      </w:r>
    </w:p>
    <w:p w14:paraId="434042AE" w14:textId="335DD81E" w:rsidR="00A64AD8" w:rsidRDefault="00A64AD8" w:rsidP="00A64AD8">
      <w:pPr>
        <w:rPr>
          <w:b/>
        </w:rPr>
      </w:pPr>
      <w:r>
        <w:rPr>
          <w:b/>
        </w:rPr>
        <w:t>Figure 1: Vaccination site typology</w:t>
      </w:r>
      <w:r>
        <w:rPr>
          <w:rFonts w:eastAsia="Calibri" w:cstheme="minorHAnsi"/>
          <w:lang w:val="en-US"/>
        </w:rPr>
        <w:t xml:space="preserve"> </w:t>
      </w:r>
      <w:r>
        <w:rPr>
          <w:noProof/>
          <w:lang w:val="af-ZA" w:eastAsia="af-ZA"/>
        </w:rPr>
        <w:drawing>
          <wp:inline distT="0" distB="0" distL="0" distR="0" wp14:anchorId="62970674" wp14:editId="0ED09B00">
            <wp:extent cx="5731510" cy="3074670"/>
            <wp:effectExtent l="19050" t="19050" r="21590" b="11430"/>
            <wp:docPr id="1" name="Picture 1"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074670"/>
                    </a:xfrm>
                    <a:prstGeom prst="rect">
                      <a:avLst/>
                    </a:prstGeom>
                    <a:noFill/>
                    <a:ln w="19050">
                      <a:solidFill>
                        <a:srgbClr val="70AD47">
                          <a:lumMod val="75000"/>
                        </a:srgbClr>
                      </a:solidFill>
                    </a:ln>
                  </pic:spPr>
                </pic:pic>
              </a:graphicData>
            </a:graphic>
          </wp:inline>
        </w:drawing>
      </w:r>
    </w:p>
    <w:p w14:paraId="63A3CE0A" w14:textId="223899E0" w:rsidR="00A64AD8" w:rsidRPr="00661A10" w:rsidRDefault="00A64AD8" w:rsidP="00950CA6">
      <w:pPr>
        <w:ind w:left="426" w:hanging="426"/>
      </w:pPr>
      <w:r w:rsidRPr="00661A10">
        <w:t>The following general principles apply:</w:t>
      </w:r>
    </w:p>
    <w:p w14:paraId="3AD41E29" w14:textId="53DD253A" w:rsidR="00C05594" w:rsidRDefault="007B171B" w:rsidP="00950CA6">
      <w:pPr>
        <w:pStyle w:val="ListParagraph"/>
        <w:numPr>
          <w:ilvl w:val="1"/>
          <w:numId w:val="10"/>
        </w:numPr>
        <w:ind w:left="426" w:hanging="426"/>
        <w:contextualSpacing w:val="0"/>
        <w:jc w:val="both"/>
      </w:pPr>
      <w:r>
        <w:t>T</w:t>
      </w:r>
      <w:r w:rsidR="00C05594" w:rsidRPr="00C05594">
        <w:t xml:space="preserve">he provisions of </w:t>
      </w:r>
      <w:r w:rsidR="004D6CB6">
        <w:t>s</w:t>
      </w:r>
      <w:r w:rsidR="00C05594" w:rsidRPr="00C05594">
        <w:t xml:space="preserve">ection 22A(15) of the Medicines Act </w:t>
      </w:r>
      <w:r w:rsidR="00041CF5">
        <w:t xml:space="preserve">are </w:t>
      </w:r>
      <w:r w:rsidR="00C05594">
        <w:t xml:space="preserve">used </w:t>
      </w:r>
      <w:r w:rsidR="00C05594" w:rsidRPr="00C05594">
        <w:t xml:space="preserve">to approve </w:t>
      </w:r>
      <w:r w:rsidR="0021097D">
        <w:t>health establishment</w:t>
      </w:r>
      <w:r w:rsidR="00B22D90">
        <w:t>s</w:t>
      </w:r>
      <w:r w:rsidR="00041CF5">
        <w:t>,</w:t>
      </w:r>
      <w:r w:rsidR="0021097D" w:rsidRPr="00C05594">
        <w:t xml:space="preserve"> </w:t>
      </w:r>
      <w:r w:rsidR="00506998">
        <w:t xml:space="preserve">that </w:t>
      </w:r>
      <w:r w:rsidR="00C05594" w:rsidRPr="00C05594">
        <w:t xml:space="preserve">wish to </w:t>
      </w:r>
      <w:r w:rsidR="009D6246">
        <w:t xml:space="preserve">provide vaccination services </w:t>
      </w:r>
      <w:r w:rsidR="00C05594" w:rsidRPr="00C05594">
        <w:t xml:space="preserve">for the administration of </w:t>
      </w:r>
      <w:r w:rsidR="008779EB">
        <w:t>COVID</w:t>
      </w:r>
      <w:r w:rsidR="00C05594" w:rsidRPr="00C05594">
        <w:t>-19 vaccines</w:t>
      </w:r>
      <w:r w:rsidR="007574D1">
        <w:t>.</w:t>
      </w:r>
      <w:r w:rsidR="00C05594" w:rsidRPr="00D92BC3">
        <w:t xml:space="preserve"> </w:t>
      </w:r>
    </w:p>
    <w:p w14:paraId="7A7EB014" w14:textId="649956CC" w:rsidR="00B22D90" w:rsidRDefault="00B22D90" w:rsidP="00950CA6">
      <w:pPr>
        <w:pStyle w:val="ListParagraph"/>
        <w:numPr>
          <w:ilvl w:val="1"/>
          <w:numId w:val="10"/>
        </w:numPr>
        <w:ind w:left="426" w:hanging="426"/>
        <w:contextualSpacing w:val="0"/>
        <w:jc w:val="both"/>
      </w:pPr>
      <w:r w:rsidRPr="00285BA1">
        <w:t xml:space="preserve">All </w:t>
      </w:r>
      <w:r w:rsidRPr="00267335">
        <w:t>health establishments</w:t>
      </w:r>
      <w:r w:rsidRPr="00285BA1">
        <w:t xml:space="preserve"> that wish to provide </w:t>
      </w:r>
      <w:r>
        <w:t>COVID</w:t>
      </w:r>
      <w:r w:rsidRPr="00285BA1">
        <w:t>-19 vaccination services either at</w:t>
      </w:r>
      <w:r w:rsidR="00B172E0">
        <w:t>,</w:t>
      </w:r>
      <w:r w:rsidRPr="00285BA1">
        <w:t xml:space="preserve"> or from a </w:t>
      </w:r>
      <w:r w:rsidRPr="00E24644">
        <w:t>primary vaccination site</w:t>
      </w:r>
      <w:r w:rsidRPr="00285BA1">
        <w:t xml:space="preserve"> </w:t>
      </w:r>
      <w:r>
        <w:t xml:space="preserve">or as a fixed outreach service </w:t>
      </w:r>
      <w:r w:rsidRPr="00285BA1">
        <w:t>must submit an application</w:t>
      </w:r>
      <w:r w:rsidR="004874FE">
        <w:t xml:space="preserve"> (Annexure 1)</w:t>
      </w:r>
      <w:r w:rsidRPr="00C61BB8">
        <w:t xml:space="preserve"> to the Director-General: Health for a permit issued in terms of </w:t>
      </w:r>
      <w:r w:rsidR="004D6CB6">
        <w:t>s</w:t>
      </w:r>
      <w:r w:rsidRPr="00C61BB8">
        <w:t>ection 22A(15) of the Medicines Act</w:t>
      </w:r>
      <w:r>
        <w:t xml:space="preserve"> following the process described in this document.</w:t>
      </w:r>
      <w:r w:rsidR="005F6569">
        <w:t xml:space="preserve"> If a fixed outreach service will be provided from a health establishment, a separate application for </w:t>
      </w:r>
      <w:r w:rsidR="005930AA">
        <w:t xml:space="preserve">a permit for </w:t>
      </w:r>
      <w:r w:rsidR="005F6569">
        <w:t>the fixed outreach service must be submitted.</w:t>
      </w:r>
    </w:p>
    <w:p w14:paraId="3969D455" w14:textId="42315DC8" w:rsidR="00D900F1" w:rsidRDefault="00D900F1" w:rsidP="00950CA6">
      <w:pPr>
        <w:pStyle w:val="ListParagraph"/>
        <w:numPr>
          <w:ilvl w:val="1"/>
          <w:numId w:val="10"/>
        </w:numPr>
        <w:ind w:left="426" w:hanging="426"/>
        <w:contextualSpacing w:val="0"/>
        <w:jc w:val="both"/>
      </w:pPr>
      <w:r>
        <w:t>Health establishments</w:t>
      </w:r>
      <w:r w:rsidR="003204D0">
        <w:t xml:space="preserve"> that require a </w:t>
      </w:r>
      <w:r w:rsidR="004D6CB6">
        <w:t>s</w:t>
      </w:r>
      <w:r w:rsidR="003204D0">
        <w:t>ection 22A(15) permit</w:t>
      </w:r>
      <w:r>
        <w:t xml:space="preserve"> include but are not limited to hospitals (public, private, military and mine hospitals), community health centres, primary health care clinics, community pharmacies, medical or nursing practices, </w:t>
      </w:r>
      <w:r w:rsidR="00A75792">
        <w:t>medical centres (</w:t>
      </w:r>
      <w:r w:rsidR="0005313E">
        <w:t>group practices</w:t>
      </w:r>
      <w:r w:rsidR="00A75792">
        <w:t>)</w:t>
      </w:r>
      <w:r w:rsidR="0005313E">
        <w:t xml:space="preserve">, </w:t>
      </w:r>
      <w:r>
        <w:t xml:space="preserve">occupational health clinics, travel and other clinics authorised in terms of </w:t>
      </w:r>
      <w:r w:rsidR="004D6CB6">
        <w:t>s</w:t>
      </w:r>
      <w:r>
        <w:t>ection 56(6) of the Nursing Act, and health establishments operated by other government departments and non-governmental organisations.</w:t>
      </w:r>
      <w:r w:rsidR="00A3069E">
        <w:t xml:space="preserve"> (Note: In the case of health establishments with an institutional pharmacy, the permit is issued to the health establishment not to the institutional pharmacy)</w:t>
      </w:r>
      <w:r w:rsidR="00D4242B">
        <w:t>.</w:t>
      </w:r>
    </w:p>
    <w:p w14:paraId="11274B19" w14:textId="148B0B24" w:rsidR="003569BF" w:rsidRPr="001C5031" w:rsidRDefault="003569BF" w:rsidP="00950CA6">
      <w:pPr>
        <w:pStyle w:val="ListParagraph"/>
        <w:numPr>
          <w:ilvl w:val="1"/>
          <w:numId w:val="10"/>
        </w:numPr>
        <w:ind w:left="426" w:hanging="426"/>
        <w:contextualSpacing w:val="0"/>
        <w:jc w:val="both"/>
      </w:pPr>
      <w:r w:rsidRPr="002A6470">
        <w:t xml:space="preserve">It is the responsibility of the permit holder to ensure that </w:t>
      </w:r>
      <w:r w:rsidR="0005313E">
        <w:t xml:space="preserve">the </w:t>
      </w:r>
      <w:r w:rsidRPr="002A6470">
        <w:t xml:space="preserve">vaccinators </w:t>
      </w:r>
      <w:r>
        <w:t xml:space="preserve">providing vaccination services </w:t>
      </w:r>
      <w:r w:rsidRPr="002A6470">
        <w:t>are trained</w:t>
      </w:r>
      <w:r>
        <w:t xml:space="preserve">, </w:t>
      </w:r>
      <w:r w:rsidRPr="002A6470">
        <w:t>competent</w:t>
      </w:r>
      <w:r>
        <w:t>, and acting within their scope of practice,</w:t>
      </w:r>
      <w:r w:rsidRPr="002A6470">
        <w:t xml:space="preserve"> to provide vaccination services. </w:t>
      </w:r>
    </w:p>
    <w:p w14:paraId="76F0E78E" w14:textId="4BF88D5E" w:rsidR="004874FE" w:rsidRDefault="004874FE" w:rsidP="00950CA6">
      <w:pPr>
        <w:pStyle w:val="ListParagraph"/>
        <w:numPr>
          <w:ilvl w:val="1"/>
          <w:numId w:val="10"/>
        </w:numPr>
        <w:ind w:left="426" w:hanging="426"/>
        <w:contextualSpacing w:val="0"/>
        <w:jc w:val="both"/>
      </w:pPr>
      <w:r>
        <w:t>Permits are issued with specific conditions. (</w:t>
      </w:r>
      <w:r w:rsidR="00FA0E46">
        <w:t xml:space="preserve">see </w:t>
      </w:r>
      <w:r>
        <w:t>Annexure 2</w:t>
      </w:r>
      <w:r w:rsidR="00FA0E46">
        <w:t xml:space="preserve"> for an example of a permit</w:t>
      </w:r>
      <w:r>
        <w:t>) It is the responsibility of the permit holder to comply with the conditions of the permit.</w:t>
      </w:r>
    </w:p>
    <w:p w14:paraId="2B78A5DF" w14:textId="276F55C7" w:rsidR="003569BF" w:rsidRDefault="003569BF" w:rsidP="00950CA6">
      <w:pPr>
        <w:pStyle w:val="ListParagraph"/>
        <w:numPr>
          <w:ilvl w:val="1"/>
          <w:numId w:val="10"/>
        </w:numPr>
        <w:ind w:left="426" w:hanging="426"/>
        <w:contextualSpacing w:val="0"/>
        <w:jc w:val="both"/>
      </w:pPr>
      <w:r w:rsidRPr="00096AA8">
        <w:t>Permit</w:t>
      </w:r>
      <w:r>
        <w:t xml:space="preserve"> holders may only acquire, possess, use and supply the vaccines and related medicines recommended by the NDoH as part of COVID-19 </w:t>
      </w:r>
      <w:r w:rsidRPr="00096AA8">
        <w:t>vaccination service</w:t>
      </w:r>
      <w:r>
        <w:t>s</w:t>
      </w:r>
      <w:r w:rsidRPr="00096AA8">
        <w:t xml:space="preserve">. </w:t>
      </w:r>
    </w:p>
    <w:p w14:paraId="21A7D622" w14:textId="104F9185" w:rsidR="00A13D67" w:rsidRDefault="00A13D67" w:rsidP="00950CA6">
      <w:pPr>
        <w:pStyle w:val="ListParagraph"/>
        <w:numPr>
          <w:ilvl w:val="1"/>
          <w:numId w:val="10"/>
        </w:numPr>
        <w:ind w:left="426" w:hanging="426"/>
        <w:contextualSpacing w:val="0"/>
        <w:jc w:val="both"/>
      </w:pPr>
      <w:r>
        <w:t xml:space="preserve">All </w:t>
      </w:r>
      <w:r w:rsidR="0036363C">
        <w:t xml:space="preserve">vaccination </w:t>
      </w:r>
      <w:r>
        <w:t xml:space="preserve">sites at which COVID-19 vaccines are stored </w:t>
      </w:r>
      <w:r w:rsidR="00FA2C6A">
        <w:t xml:space="preserve">overnight </w:t>
      </w:r>
      <w:r>
        <w:t>are required to report on the NDoH Stock Visibility System (SVS).</w:t>
      </w:r>
      <w:r w:rsidR="00043954">
        <w:t xml:space="preserve"> This principle also applies in cases where vaccines are only stored at a site from time to time.</w:t>
      </w:r>
    </w:p>
    <w:p w14:paraId="3CFDF578" w14:textId="77777777" w:rsidR="00B1698B" w:rsidRDefault="00B1698B" w:rsidP="004C049C">
      <w:pPr>
        <w:jc w:val="both"/>
      </w:pPr>
    </w:p>
    <w:p w14:paraId="3A5345F2" w14:textId="7CD7060B" w:rsidR="00FC4DBB" w:rsidRPr="00661A10" w:rsidRDefault="00FC4DBB" w:rsidP="00950CA6">
      <w:pPr>
        <w:ind w:left="426" w:hanging="426"/>
        <w:jc w:val="both"/>
        <w:rPr>
          <w:b/>
        </w:rPr>
      </w:pPr>
      <w:r w:rsidRPr="00661A10">
        <w:rPr>
          <w:b/>
        </w:rPr>
        <w:t>Primary vaccination sites</w:t>
      </w:r>
    </w:p>
    <w:p w14:paraId="3B5E0D11" w14:textId="44781933" w:rsidR="00FC4DBB" w:rsidRDefault="00132D35" w:rsidP="00950CA6">
      <w:pPr>
        <w:pStyle w:val="ListParagraph"/>
        <w:numPr>
          <w:ilvl w:val="1"/>
          <w:numId w:val="10"/>
        </w:numPr>
        <w:ind w:left="426" w:hanging="426"/>
        <w:contextualSpacing w:val="0"/>
        <w:jc w:val="both"/>
      </w:pPr>
      <w:r>
        <w:t xml:space="preserve">A permit may be issued to a </w:t>
      </w:r>
      <w:r w:rsidR="00FC4DBB">
        <w:t>h</w:t>
      </w:r>
      <w:r>
        <w:t>ealth establishment to provide vaccination services</w:t>
      </w:r>
      <w:r w:rsidR="00FC4DBB">
        <w:t>.</w:t>
      </w:r>
      <w:r>
        <w:t xml:space="preserve"> The following principles apply:</w:t>
      </w:r>
    </w:p>
    <w:p w14:paraId="148F6A32" w14:textId="58E626D6" w:rsidR="00FC4DBB" w:rsidRDefault="00FC4DBB" w:rsidP="00AA060D">
      <w:pPr>
        <w:pStyle w:val="ListParagraph"/>
        <w:numPr>
          <w:ilvl w:val="2"/>
          <w:numId w:val="10"/>
        </w:numPr>
        <w:ind w:left="567" w:hanging="567"/>
        <w:contextualSpacing w:val="0"/>
        <w:jc w:val="both"/>
      </w:pPr>
      <w:r>
        <w:t>Primary vaccination sites may provide outreach services as a fixed outreach service, temporary outreach or mobile outreach service.</w:t>
      </w:r>
    </w:p>
    <w:p w14:paraId="106CD2FC" w14:textId="47F056C1" w:rsidR="00FC4DBB" w:rsidRDefault="00FC4DBB" w:rsidP="00AA060D">
      <w:pPr>
        <w:pStyle w:val="ListParagraph"/>
        <w:numPr>
          <w:ilvl w:val="2"/>
          <w:numId w:val="10"/>
        </w:numPr>
        <w:ind w:left="567" w:hanging="567"/>
        <w:contextualSpacing w:val="0"/>
        <w:jc w:val="both"/>
      </w:pPr>
      <w:r>
        <w:t xml:space="preserve">Vaccination services </w:t>
      </w:r>
      <w:r w:rsidR="002B4550">
        <w:t xml:space="preserve">may also be provided </w:t>
      </w:r>
      <w:r>
        <w:t xml:space="preserve">from a primary vaccination site at another health establishment as a temporary or mobile service. This situation would apply for example, where a temporary outreach service is provided at a small health establishment e.g a clinic </w:t>
      </w:r>
      <w:r w:rsidR="009E2231">
        <w:t>or general practitioner’s practice</w:t>
      </w:r>
      <w:r w:rsidR="00744C88">
        <w:t>,</w:t>
      </w:r>
      <w:r w:rsidR="009E2231">
        <w:t xml:space="preserve"> </w:t>
      </w:r>
      <w:r>
        <w:t>which does not have suitable cold chain capacity to store vaccines on-site or where the target population is small.</w:t>
      </w:r>
    </w:p>
    <w:p w14:paraId="672594DB" w14:textId="590CD187" w:rsidR="00FC4DBB" w:rsidRDefault="00FC4DBB" w:rsidP="00AA060D">
      <w:pPr>
        <w:pStyle w:val="ListParagraph"/>
        <w:numPr>
          <w:ilvl w:val="2"/>
          <w:numId w:val="10"/>
        </w:numPr>
        <w:ind w:left="567" w:hanging="567"/>
        <w:contextualSpacing w:val="0"/>
        <w:jc w:val="both"/>
      </w:pPr>
      <w:r>
        <w:t>In some cases, a primary vaccination site that hold</w:t>
      </w:r>
      <w:r w:rsidR="00FB1ECB">
        <w:t>s</w:t>
      </w:r>
      <w:r>
        <w:t xml:space="preserve"> a permit </w:t>
      </w:r>
      <w:r w:rsidR="00FB1ECB">
        <w:t xml:space="preserve">may not provide vaccination services on-site </w:t>
      </w:r>
      <w:r w:rsidR="00744C88">
        <w:t>[</w:t>
      </w:r>
      <w:r w:rsidR="00FB1ECB" w:rsidRPr="00661A10">
        <w:rPr>
          <w:i/>
        </w:rPr>
        <w:t>vaccination serv</w:t>
      </w:r>
      <w:r w:rsidR="00744C88" w:rsidRPr="00661A10">
        <w:rPr>
          <w:i/>
        </w:rPr>
        <w:t>ices are</w:t>
      </w:r>
      <w:r w:rsidR="003204D0">
        <w:rPr>
          <w:i/>
        </w:rPr>
        <w:t xml:space="preserve"> activated</w:t>
      </w:r>
      <w:r w:rsidR="00744C88" w:rsidRPr="00661A10">
        <w:rPr>
          <w:i/>
        </w:rPr>
        <w:t xml:space="preserve"> on the MFL</w:t>
      </w:r>
      <w:r w:rsidR="00744C88">
        <w:t>]</w:t>
      </w:r>
      <w:r w:rsidR="00FB1ECB">
        <w:t xml:space="preserve"> </w:t>
      </w:r>
      <w:r w:rsidR="00DF15B7">
        <w:t xml:space="preserve">but will </w:t>
      </w:r>
      <w:r w:rsidR="00FB1ECB">
        <w:t>support temporary or mobile services operating from the primary vaccination site</w:t>
      </w:r>
      <w:r w:rsidR="003204D0">
        <w:t>. In these primary vaccination sites the scheduling function on EVDS should be disabled, to prevent a virtual que</w:t>
      </w:r>
      <w:r w:rsidR="003609F5">
        <w:t>ue</w:t>
      </w:r>
      <w:r w:rsidR="003204D0">
        <w:t xml:space="preserve"> or scheduling of clients to the primary vaccination site</w:t>
      </w:r>
    </w:p>
    <w:p w14:paraId="3B95085B" w14:textId="1AB20F08" w:rsidR="00226180" w:rsidRDefault="00226180" w:rsidP="00226180">
      <w:pPr>
        <w:pStyle w:val="ListParagraph"/>
        <w:numPr>
          <w:ilvl w:val="2"/>
          <w:numId w:val="10"/>
        </w:numPr>
        <w:tabs>
          <w:tab w:val="left" w:pos="567"/>
        </w:tabs>
        <w:ind w:left="426" w:hanging="426"/>
        <w:contextualSpacing w:val="0"/>
        <w:jc w:val="both"/>
      </w:pPr>
      <w:r>
        <w:t>A primary vaccination site may operate as a delivery site.</w:t>
      </w:r>
    </w:p>
    <w:p w14:paraId="5F6E6C64" w14:textId="72D881CA" w:rsidR="00226180" w:rsidRDefault="00226180" w:rsidP="00226180">
      <w:pPr>
        <w:pStyle w:val="ListParagraph"/>
        <w:numPr>
          <w:ilvl w:val="2"/>
          <w:numId w:val="10"/>
        </w:numPr>
        <w:ind w:left="567" w:hanging="567"/>
        <w:contextualSpacing w:val="0"/>
        <w:jc w:val="both"/>
      </w:pPr>
      <w:r>
        <w:t xml:space="preserve">Distribution services may be provided from a primary vaccination site </w:t>
      </w:r>
      <w:r w:rsidRPr="004C049C">
        <w:rPr>
          <w:i/>
        </w:rPr>
        <w:t>[distribution services must be activated on the MFL]</w:t>
      </w:r>
      <w:r>
        <w:t xml:space="preserve"> to another primary vaccination site and/or </w:t>
      </w:r>
      <w:r w:rsidR="00005B11">
        <w:t xml:space="preserve">to an </w:t>
      </w:r>
      <w:r>
        <w:t>outreach service.</w:t>
      </w:r>
    </w:p>
    <w:p w14:paraId="483C7376" w14:textId="043D6BFC" w:rsidR="0069170A" w:rsidRPr="00661A10" w:rsidRDefault="0069170A" w:rsidP="00950CA6">
      <w:pPr>
        <w:ind w:left="426" w:hanging="426"/>
        <w:jc w:val="both"/>
        <w:rPr>
          <w:b/>
        </w:rPr>
      </w:pPr>
      <w:r w:rsidRPr="00661A10">
        <w:rPr>
          <w:b/>
        </w:rPr>
        <w:t>Fixed outreach services</w:t>
      </w:r>
    </w:p>
    <w:p w14:paraId="6596086D" w14:textId="40987F5D" w:rsidR="00EF4168" w:rsidRPr="0057395A" w:rsidRDefault="00132D35" w:rsidP="00950CA6">
      <w:pPr>
        <w:pStyle w:val="ListParagraph"/>
        <w:numPr>
          <w:ilvl w:val="1"/>
          <w:numId w:val="10"/>
        </w:numPr>
        <w:ind w:left="426" w:hanging="426"/>
        <w:contextualSpacing w:val="0"/>
        <w:jc w:val="both"/>
      </w:pPr>
      <w:r w:rsidRPr="0057395A">
        <w:t>A p</w:t>
      </w:r>
      <w:r w:rsidR="00786B9A" w:rsidRPr="0057395A">
        <w:t xml:space="preserve">ermit </w:t>
      </w:r>
      <w:r w:rsidR="00853D82" w:rsidRPr="0057395A">
        <w:t xml:space="preserve">may be </w:t>
      </w:r>
      <w:r w:rsidR="00AF33B0" w:rsidRPr="0057395A">
        <w:t xml:space="preserve">issued </w:t>
      </w:r>
      <w:r w:rsidR="00853D82" w:rsidRPr="0057395A">
        <w:t xml:space="preserve">to </w:t>
      </w:r>
      <w:r w:rsidR="00D34334" w:rsidRPr="0057395A">
        <w:t xml:space="preserve">a health establishment </w:t>
      </w:r>
      <w:r w:rsidR="00853D82" w:rsidRPr="0057395A">
        <w:t xml:space="preserve">to provide </w:t>
      </w:r>
      <w:r w:rsidR="00EE1C20" w:rsidRPr="0057395A">
        <w:t>vaccination services</w:t>
      </w:r>
      <w:r w:rsidR="00786B9A" w:rsidRPr="0057395A">
        <w:t xml:space="preserve"> </w:t>
      </w:r>
      <w:r w:rsidR="00BE0182" w:rsidRPr="0057395A">
        <w:t xml:space="preserve">at a site which is </w:t>
      </w:r>
      <w:r w:rsidR="00AA060D" w:rsidRPr="0057395A">
        <w:t xml:space="preserve">not a health </w:t>
      </w:r>
      <w:r w:rsidR="002E1DEB" w:rsidRPr="0057395A">
        <w:t xml:space="preserve">establishment </w:t>
      </w:r>
      <w:r w:rsidR="00AA060D" w:rsidRPr="0057395A">
        <w:t xml:space="preserve">(a </w:t>
      </w:r>
      <w:r w:rsidR="002E1DEB" w:rsidRPr="0057395A">
        <w:t>non-medical site</w:t>
      </w:r>
      <w:r w:rsidR="00AA060D" w:rsidRPr="0057395A">
        <w:t>)</w:t>
      </w:r>
      <w:r w:rsidR="00BB0D88" w:rsidRPr="0057395A">
        <w:t xml:space="preserve">. </w:t>
      </w:r>
      <w:r w:rsidR="008F7DE4" w:rsidRPr="0057395A">
        <w:t>The following principles apply:</w:t>
      </w:r>
    </w:p>
    <w:p w14:paraId="4BC61626" w14:textId="62CF461D" w:rsidR="00EF4168" w:rsidRPr="0057395A" w:rsidRDefault="00B654C1" w:rsidP="00AA060D">
      <w:pPr>
        <w:pStyle w:val="ListParagraph"/>
        <w:numPr>
          <w:ilvl w:val="2"/>
          <w:numId w:val="10"/>
        </w:numPr>
        <w:ind w:left="567" w:hanging="567"/>
        <w:contextualSpacing w:val="0"/>
        <w:jc w:val="both"/>
      </w:pPr>
      <w:r w:rsidRPr="0057395A">
        <w:t xml:space="preserve">The permit is issued to the </w:t>
      </w:r>
      <w:r w:rsidR="00EF4168" w:rsidRPr="0057395A">
        <w:t xml:space="preserve">health establishment </w:t>
      </w:r>
      <w:r w:rsidR="0005313E" w:rsidRPr="0057395A">
        <w:t xml:space="preserve">to </w:t>
      </w:r>
      <w:r w:rsidR="00EF4168" w:rsidRPr="0057395A">
        <w:t>provide vaccination service</w:t>
      </w:r>
      <w:r w:rsidR="00BC7875" w:rsidRPr="0057395A">
        <w:t>s</w:t>
      </w:r>
      <w:r w:rsidR="00EF4168" w:rsidRPr="0057395A">
        <w:t xml:space="preserve"> </w:t>
      </w:r>
      <w:r w:rsidR="00AE0684" w:rsidRPr="0057395A">
        <w:t xml:space="preserve">at </w:t>
      </w:r>
      <w:r w:rsidR="00AE0684" w:rsidRPr="00FB6C07">
        <w:t xml:space="preserve">a </w:t>
      </w:r>
      <w:r w:rsidR="0005313E" w:rsidRPr="00FB6C07">
        <w:t>non-medical</w:t>
      </w:r>
      <w:r w:rsidR="0005313E" w:rsidRPr="0057395A">
        <w:t xml:space="preserve"> site </w:t>
      </w:r>
      <w:r w:rsidR="00550B55" w:rsidRPr="0057395A">
        <w:t>e.g Hospital X/Stadium Y</w:t>
      </w:r>
      <w:r w:rsidR="003204D0" w:rsidRPr="00094954">
        <w:t>.</w:t>
      </w:r>
      <w:r w:rsidR="00550B55" w:rsidRPr="00094954">
        <w:t xml:space="preserve"> </w:t>
      </w:r>
      <w:r w:rsidR="00691EEA" w:rsidRPr="00587688">
        <w:t xml:space="preserve">The health establishment </w:t>
      </w:r>
      <w:r w:rsidR="00531181" w:rsidRPr="0057395A">
        <w:t xml:space="preserve">must </w:t>
      </w:r>
      <w:r w:rsidR="00452296" w:rsidRPr="0057395A">
        <w:t xml:space="preserve">hold </w:t>
      </w:r>
      <w:r w:rsidR="00531181" w:rsidRPr="0057395A">
        <w:t xml:space="preserve">a </w:t>
      </w:r>
      <w:r w:rsidR="0005313E" w:rsidRPr="0057395A">
        <w:t xml:space="preserve">separate </w:t>
      </w:r>
      <w:r w:rsidR="00531181" w:rsidRPr="0057395A">
        <w:t xml:space="preserve">permit for each </w:t>
      </w:r>
      <w:r w:rsidR="001D47DB" w:rsidRPr="0057395A">
        <w:t xml:space="preserve">non-medical </w:t>
      </w:r>
      <w:r w:rsidR="00531181" w:rsidRPr="0057395A">
        <w:t>site at which fixed outreach services will be provided.</w:t>
      </w:r>
      <w:r w:rsidR="00BA180F" w:rsidRPr="0057395A">
        <w:t xml:space="preserve"> </w:t>
      </w:r>
    </w:p>
    <w:p w14:paraId="45C5CFF5" w14:textId="1F7CC548" w:rsidR="0006379E" w:rsidRPr="0057395A" w:rsidRDefault="00550B55" w:rsidP="00AA060D">
      <w:pPr>
        <w:pStyle w:val="ListParagraph"/>
        <w:numPr>
          <w:ilvl w:val="2"/>
          <w:numId w:val="10"/>
        </w:numPr>
        <w:ind w:left="567" w:hanging="567"/>
        <w:contextualSpacing w:val="0"/>
        <w:jc w:val="both"/>
      </w:pPr>
      <w:r w:rsidRPr="0057395A">
        <w:t>T</w:t>
      </w:r>
      <w:r w:rsidR="00835210" w:rsidRPr="0057395A">
        <w:t>he</w:t>
      </w:r>
      <w:r w:rsidR="003012D8" w:rsidRPr="0057395A">
        <w:t xml:space="preserve"> permit holder is responsible to ensure </w:t>
      </w:r>
      <w:r w:rsidR="00D80339" w:rsidRPr="0057395A">
        <w:t xml:space="preserve">that </w:t>
      </w:r>
      <w:r w:rsidR="0006379E" w:rsidRPr="0057395A">
        <w:t xml:space="preserve">the necessary professional </w:t>
      </w:r>
      <w:r w:rsidR="006B106E" w:rsidRPr="0057395A">
        <w:t xml:space="preserve">support and </w:t>
      </w:r>
      <w:r w:rsidR="0006379E" w:rsidRPr="0057395A">
        <w:t>oversight</w:t>
      </w:r>
      <w:r w:rsidR="003012D8" w:rsidRPr="0057395A">
        <w:t>, including access to emergency services</w:t>
      </w:r>
      <w:r w:rsidR="00D80339" w:rsidRPr="0057395A">
        <w:t xml:space="preserve"> is available.</w:t>
      </w:r>
    </w:p>
    <w:p w14:paraId="6FF35E96" w14:textId="69FD621E" w:rsidR="007471EA" w:rsidRPr="0057395A" w:rsidRDefault="00D266FE" w:rsidP="007471EA">
      <w:pPr>
        <w:pStyle w:val="ListParagraph"/>
        <w:numPr>
          <w:ilvl w:val="2"/>
          <w:numId w:val="10"/>
        </w:numPr>
        <w:ind w:left="567" w:hanging="567"/>
        <w:contextualSpacing w:val="0"/>
        <w:jc w:val="both"/>
      </w:pPr>
      <w:r w:rsidRPr="0057395A">
        <w:t xml:space="preserve">If the </w:t>
      </w:r>
      <w:r w:rsidR="00550B55" w:rsidRPr="0057395A">
        <w:t xml:space="preserve">site where a fixed outreach service </w:t>
      </w:r>
      <w:r w:rsidR="002B452E" w:rsidRPr="0057395A">
        <w:t xml:space="preserve">will </w:t>
      </w:r>
      <w:r w:rsidR="00550B55" w:rsidRPr="0057395A">
        <w:t xml:space="preserve">be </w:t>
      </w:r>
      <w:r w:rsidR="002B452E" w:rsidRPr="0057395A">
        <w:t>provide</w:t>
      </w:r>
      <w:r w:rsidR="00550B55" w:rsidRPr="0057395A">
        <w:t>d is not a health establishment</w:t>
      </w:r>
      <w:r w:rsidR="0006379E" w:rsidRPr="0057395A">
        <w:t>,</w:t>
      </w:r>
      <w:r w:rsidRPr="0057395A">
        <w:t xml:space="preserve"> the </w:t>
      </w:r>
      <w:r w:rsidR="00550B55" w:rsidRPr="0057395A">
        <w:t xml:space="preserve">facility </w:t>
      </w:r>
      <w:r w:rsidR="002B452E" w:rsidRPr="0057395A">
        <w:t xml:space="preserve">must </w:t>
      </w:r>
      <w:r w:rsidR="00550B55" w:rsidRPr="0057395A">
        <w:t xml:space="preserve">be </w:t>
      </w:r>
      <w:r w:rsidR="002B452E" w:rsidRPr="0057395A">
        <w:t>register</w:t>
      </w:r>
      <w:r w:rsidR="00550B55" w:rsidRPr="0057395A">
        <w:t>ed</w:t>
      </w:r>
      <w:r w:rsidR="002B452E" w:rsidRPr="0057395A">
        <w:t xml:space="preserve"> on the MFL </w:t>
      </w:r>
      <w:r w:rsidR="00AF0801" w:rsidRPr="0057395A">
        <w:t>as a non-</w:t>
      </w:r>
      <w:r w:rsidR="002474AE" w:rsidRPr="0057395A">
        <w:t>medical</w:t>
      </w:r>
      <w:r w:rsidR="002E1DEB" w:rsidRPr="0057395A">
        <w:t xml:space="preserve"> </w:t>
      </w:r>
      <w:r w:rsidR="00550B55" w:rsidRPr="0057395A">
        <w:t>site</w:t>
      </w:r>
      <w:r w:rsidR="00EC7A29" w:rsidRPr="0057395A">
        <w:t xml:space="preserve">. </w:t>
      </w:r>
      <w:r w:rsidR="001A24FC" w:rsidRPr="0057395A">
        <w:t xml:space="preserve">In cases where the </w:t>
      </w:r>
      <w:r w:rsidR="00550B55" w:rsidRPr="0057395A">
        <w:t xml:space="preserve">fixed </w:t>
      </w:r>
      <w:r w:rsidR="001A24FC" w:rsidRPr="0057395A">
        <w:t xml:space="preserve">outreach service is coordinated by </w:t>
      </w:r>
      <w:r w:rsidR="00550B55" w:rsidRPr="0057395A">
        <w:t xml:space="preserve">a </w:t>
      </w:r>
      <w:r w:rsidR="001A24FC" w:rsidRPr="0057395A">
        <w:t>provincial Department of Health</w:t>
      </w:r>
      <w:r w:rsidR="00550B55" w:rsidRPr="0057395A">
        <w:t xml:space="preserve"> (DOH)</w:t>
      </w:r>
      <w:r w:rsidR="001A24FC" w:rsidRPr="0057395A">
        <w:t xml:space="preserve">, </w:t>
      </w:r>
      <w:r w:rsidR="00550B55" w:rsidRPr="0057395A">
        <w:t xml:space="preserve">e.g. a </w:t>
      </w:r>
      <w:r w:rsidR="00EF3441" w:rsidRPr="0057395A">
        <w:t xml:space="preserve">public sector mass vaccination site e.g. </w:t>
      </w:r>
      <w:r w:rsidR="00F514E6" w:rsidRPr="0057395A">
        <w:t>a</w:t>
      </w:r>
      <w:r w:rsidR="00550B55" w:rsidRPr="0057395A">
        <w:t>t a</w:t>
      </w:r>
      <w:r w:rsidR="00F514E6" w:rsidRPr="0057395A">
        <w:t xml:space="preserve"> Civic Centre</w:t>
      </w:r>
      <w:r w:rsidR="00EF3441" w:rsidRPr="0057395A">
        <w:t>,</w:t>
      </w:r>
      <w:r w:rsidR="001A24FC" w:rsidRPr="0057395A">
        <w:t xml:space="preserve"> </w:t>
      </w:r>
      <w:r w:rsidR="00550B55" w:rsidRPr="0057395A">
        <w:t xml:space="preserve">the site should be </w:t>
      </w:r>
      <w:r w:rsidR="001A24FC" w:rsidRPr="0057395A">
        <w:t>registered a</w:t>
      </w:r>
      <w:r w:rsidR="00550B55" w:rsidRPr="0057395A">
        <w:t>s</w:t>
      </w:r>
      <w:r w:rsidR="001A24FC" w:rsidRPr="0057395A">
        <w:t xml:space="preserve"> </w:t>
      </w:r>
      <w:r w:rsidR="00550B55" w:rsidRPr="0057395A">
        <w:t xml:space="preserve">a </w:t>
      </w:r>
      <w:r w:rsidR="00550B55" w:rsidRPr="00FB6C07">
        <w:t>non-</w:t>
      </w:r>
      <w:r w:rsidR="002474AE" w:rsidRPr="00FB6C07">
        <w:t>medical</w:t>
      </w:r>
      <w:r w:rsidR="00550B55" w:rsidRPr="0057395A">
        <w:t xml:space="preserve"> site and </w:t>
      </w:r>
      <w:r w:rsidR="001A24FC" w:rsidRPr="00094954">
        <w:t xml:space="preserve">the semi-permanent data thereof managed by the </w:t>
      </w:r>
      <w:r w:rsidR="00550B55" w:rsidRPr="00587688">
        <w:t>provincial DOH.</w:t>
      </w:r>
      <w:r w:rsidR="007471EA" w:rsidRPr="0057395A">
        <w:t xml:space="preserve"> </w:t>
      </w:r>
    </w:p>
    <w:p w14:paraId="6D54869C" w14:textId="2F57DE32" w:rsidR="007471EA" w:rsidRPr="00136218" w:rsidRDefault="007471EA" w:rsidP="007471EA">
      <w:pPr>
        <w:pStyle w:val="ListParagraph"/>
        <w:numPr>
          <w:ilvl w:val="2"/>
          <w:numId w:val="10"/>
        </w:numPr>
        <w:ind w:left="567" w:hanging="567"/>
        <w:contextualSpacing w:val="0"/>
        <w:jc w:val="both"/>
      </w:pPr>
      <w:r>
        <w:t xml:space="preserve">In the case of large venues fixed outreach services may be provided at different locations within the same venue (e.g Hall A, Hall C </w:t>
      </w:r>
      <w:r w:rsidR="00600D39">
        <w:t>etc.</w:t>
      </w:r>
      <w:r>
        <w:t>) by different health establishments/service providers</w:t>
      </w:r>
      <w:r w:rsidR="003665A7">
        <w:t>, with a separate permit is required for each one.</w:t>
      </w:r>
    </w:p>
    <w:p w14:paraId="64D34922" w14:textId="534461A9" w:rsidR="008D1832" w:rsidRPr="00661A10" w:rsidRDefault="0069170A">
      <w:pPr>
        <w:pStyle w:val="ListParagraph"/>
        <w:numPr>
          <w:ilvl w:val="2"/>
          <w:numId w:val="10"/>
        </w:numPr>
        <w:ind w:left="567" w:hanging="567"/>
        <w:contextualSpacing w:val="0"/>
        <w:jc w:val="both"/>
      </w:pPr>
      <w:r w:rsidRPr="002E1DEB">
        <w:t>Where vaccines and other medicines are stored at a site which is</w:t>
      </w:r>
      <w:r w:rsidR="002E1DEB">
        <w:t xml:space="preserve"> a</w:t>
      </w:r>
      <w:r w:rsidRPr="002E1DEB">
        <w:t xml:space="preserve"> </w:t>
      </w:r>
      <w:r w:rsidR="002E1DEB" w:rsidRPr="009859A7">
        <w:t>non-medical site</w:t>
      </w:r>
      <w:r w:rsidR="002E1DEB" w:rsidRPr="002E1DEB">
        <w:t xml:space="preserve"> </w:t>
      </w:r>
      <w:r w:rsidR="00AF0801" w:rsidRPr="002E1DEB">
        <w:t>(fixed outreach service)</w:t>
      </w:r>
      <w:r w:rsidRPr="002E1DEB">
        <w:t>, oversight must be provided by a pharmacy registered with the SAPC with a responsible pharmacist</w:t>
      </w:r>
      <w:r w:rsidRPr="00661A10">
        <w:t xml:space="preserve"> registered as such. </w:t>
      </w:r>
    </w:p>
    <w:p w14:paraId="387C526D" w14:textId="5BA385B4" w:rsidR="0069170A" w:rsidRDefault="00602D3B" w:rsidP="00AA060D">
      <w:pPr>
        <w:pStyle w:val="ListParagraph"/>
        <w:numPr>
          <w:ilvl w:val="2"/>
          <w:numId w:val="10"/>
        </w:numPr>
        <w:ind w:left="567" w:hanging="567"/>
        <w:contextualSpacing w:val="0"/>
        <w:jc w:val="both"/>
      </w:pPr>
      <w:r w:rsidRPr="00661A10">
        <w:t xml:space="preserve">Only COVID-19 vaccines and the medicines needed to </w:t>
      </w:r>
      <w:r w:rsidR="0066264A" w:rsidRPr="00661A10">
        <w:t xml:space="preserve">manage </w:t>
      </w:r>
      <w:r w:rsidR="00744C88">
        <w:t xml:space="preserve">any </w:t>
      </w:r>
      <w:r w:rsidR="0066264A" w:rsidRPr="00661A10">
        <w:t xml:space="preserve">adverse events which </w:t>
      </w:r>
      <w:r w:rsidR="00C95F51" w:rsidRPr="00661A10">
        <w:t xml:space="preserve">may </w:t>
      </w:r>
      <w:r w:rsidR="0066264A" w:rsidRPr="00661A10">
        <w:t xml:space="preserve">occur at the site, </w:t>
      </w:r>
      <w:r w:rsidR="0069170A" w:rsidRPr="00661A10">
        <w:t>may be stored at a fixed outreach service</w:t>
      </w:r>
      <w:r w:rsidR="00A471C2">
        <w:t xml:space="preserve">. Such </w:t>
      </w:r>
      <w:r w:rsidR="00C95F51" w:rsidRPr="00661A10">
        <w:t xml:space="preserve">storage must be done in accordance with </w:t>
      </w:r>
      <w:r w:rsidR="00FE3D85">
        <w:t xml:space="preserve">the </w:t>
      </w:r>
      <w:r w:rsidR="0038004F" w:rsidRPr="00661A10">
        <w:t xml:space="preserve">provisions of </w:t>
      </w:r>
      <w:r w:rsidR="0069170A" w:rsidRPr="00661A10">
        <w:t>Rule 1.8 of the Rules relating to good pharmacy practice</w:t>
      </w:r>
      <w:r w:rsidR="00A471C2">
        <w:t xml:space="preserve"> published </w:t>
      </w:r>
      <w:r w:rsidR="00FE3D85">
        <w:t>in terms of section 35A of the Pharmacy Act 53 of 1974 (Minimum Standards specifically relating to a storage area f</w:t>
      </w:r>
      <w:r w:rsidR="0038004F" w:rsidRPr="00661A10">
        <w:t xml:space="preserve">or pharmaceuticals outside the </w:t>
      </w:r>
      <w:r w:rsidR="00FE3D85">
        <w:t>physical premises of a pharmacy).</w:t>
      </w:r>
    </w:p>
    <w:p w14:paraId="73A050E7" w14:textId="28478914" w:rsidR="00FD2B2C" w:rsidRPr="00661A10" w:rsidRDefault="00FD2B2C" w:rsidP="00AA060D">
      <w:pPr>
        <w:pStyle w:val="ListParagraph"/>
        <w:numPr>
          <w:ilvl w:val="2"/>
          <w:numId w:val="10"/>
        </w:numPr>
        <w:ind w:left="567" w:hanging="567"/>
        <w:contextualSpacing w:val="0"/>
        <w:jc w:val="both"/>
      </w:pPr>
      <w:r>
        <w:t>In terms of Rule 1.8.1 ‘Any storage area, which is not physically an integral part of the premises of a pharmacy, must constitute part of a pharmacy licensed by the Department of Health and recorded with Council (SAPC). Such a storage area must fall under the authority of the responsible pharmacist of the pharmacy of which it forms a part, and be operated in compliance with Good Pharmacy Practice. Thus, such a storage area cannot exist/operate independently of a pharmacy’.</w:t>
      </w:r>
    </w:p>
    <w:p w14:paraId="37212AE6" w14:textId="12AB7746" w:rsidR="007A44FA" w:rsidRDefault="0087740B" w:rsidP="00AA060D">
      <w:pPr>
        <w:pStyle w:val="ListParagraph"/>
        <w:numPr>
          <w:ilvl w:val="2"/>
          <w:numId w:val="10"/>
        </w:numPr>
        <w:ind w:left="567" w:hanging="567"/>
        <w:jc w:val="both"/>
      </w:pPr>
      <w:r w:rsidRPr="00661A10">
        <w:t xml:space="preserve">The </w:t>
      </w:r>
      <w:r w:rsidR="00D13DBF">
        <w:t xml:space="preserve">responsible pharmacist of a </w:t>
      </w:r>
      <w:r w:rsidRPr="00661A10">
        <w:t>pharmacy that provides oversight of an off-s</w:t>
      </w:r>
      <w:r w:rsidR="001C2523" w:rsidRPr="00661A10">
        <w:t>ite</w:t>
      </w:r>
      <w:r w:rsidR="00427014">
        <w:t xml:space="preserve"> (external)</w:t>
      </w:r>
      <w:r w:rsidR="001C2523" w:rsidRPr="00661A10">
        <w:t xml:space="preserve"> storage area </w:t>
      </w:r>
      <w:r w:rsidR="008F7DE4" w:rsidRPr="00661A10">
        <w:t>at a fixed outreach service</w:t>
      </w:r>
      <w:r w:rsidR="00D13DBF">
        <w:t>,</w:t>
      </w:r>
      <w:r w:rsidR="008F7DE4" w:rsidRPr="00661A10">
        <w:t xml:space="preserve"> </w:t>
      </w:r>
      <w:r w:rsidR="001C2523" w:rsidRPr="00661A10">
        <w:t xml:space="preserve">must </w:t>
      </w:r>
      <w:r w:rsidR="00D13DBF">
        <w:t xml:space="preserve">submit an application for </w:t>
      </w:r>
      <w:r w:rsidR="001C2523" w:rsidRPr="00661A10">
        <w:t xml:space="preserve">an internal change </w:t>
      </w:r>
      <w:r w:rsidR="00FE3D85">
        <w:t xml:space="preserve">to the licence </w:t>
      </w:r>
      <w:r w:rsidR="00FD2B2C">
        <w:t xml:space="preserve">of that pharmacy </w:t>
      </w:r>
      <w:r w:rsidR="00D13DBF">
        <w:t>for each</w:t>
      </w:r>
      <w:r w:rsidR="00427014">
        <w:t xml:space="preserve"> external </w:t>
      </w:r>
      <w:r w:rsidR="00D13DBF">
        <w:t xml:space="preserve">storage area </w:t>
      </w:r>
      <w:r w:rsidR="007A44FA">
        <w:t>(</w:t>
      </w:r>
      <w:r w:rsidR="007A44FA" w:rsidRPr="00661A10">
        <w:rPr>
          <w:i/>
        </w:rPr>
        <w:t>Application for the approval of pharmacy premises – internal changes in terms of the Pharmacy Act 53 of 1974</w:t>
      </w:r>
      <w:r w:rsidR="007A44FA">
        <w:t>).</w:t>
      </w:r>
      <w:r w:rsidR="003B6320">
        <w:t xml:space="preserve"> (Annexure 3)</w:t>
      </w:r>
      <w:r w:rsidR="00A31906">
        <w:t>.</w:t>
      </w:r>
    </w:p>
    <w:p w14:paraId="53F23EAA" w14:textId="77777777" w:rsidR="00FD2B2C" w:rsidRDefault="00FD2B2C" w:rsidP="00950CA6">
      <w:pPr>
        <w:pStyle w:val="ListParagraph"/>
        <w:ind w:left="426" w:hanging="426"/>
        <w:jc w:val="both"/>
      </w:pPr>
    </w:p>
    <w:p w14:paraId="2015E01C" w14:textId="26526F27" w:rsidR="00722A83" w:rsidRPr="003B6320" w:rsidRDefault="00FD2B2C" w:rsidP="00AA060D">
      <w:pPr>
        <w:pStyle w:val="ListParagraph"/>
        <w:numPr>
          <w:ilvl w:val="2"/>
          <w:numId w:val="10"/>
        </w:numPr>
        <w:ind w:left="567" w:hanging="567"/>
        <w:jc w:val="both"/>
      </w:pPr>
      <w:r w:rsidRPr="003B6320">
        <w:t>The numbe</w:t>
      </w:r>
      <w:r w:rsidR="00427014" w:rsidRPr="003B6320">
        <w:t>r of external</w:t>
      </w:r>
      <w:r w:rsidR="007A105E" w:rsidRPr="003B6320">
        <w:t xml:space="preserve"> </w:t>
      </w:r>
      <w:r w:rsidR="00D13DBF" w:rsidRPr="003B6320">
        <w:t>storage areas</w:t>
      </w:r>
      <w:r w:rsidRPr="003B6320">
        <w:t xml:space="preserve"> that may be supervised by a pharmacy </w:t>
      </w:r>
      <w:r w:rsidR="00D13DBF" w:rsidRPr="003B6320">
        <w:t xml:space="preserve">and the supervision thereof </w:t>
      </w:r>
      <w:r w:rsidRPr="003B6320">
        <w:t>is determined by the SAPC.</w:t>
      </w:r>
      <w:r w:rsidR="005901F3">
        <w:t xml:space="preserve"> </w:t>
      </w:r>
      <w:r w:rsidR="0005308C" w:rsidRPr="003B6320">
        <w:t>The SAPC has resolved that</w:t>
      </w:r>
      <w:r w:rsidR="00A31906">
        <w:t>:</w:t>
      </w:r>
    </w:p>
    <w:p w14:paraId="12B495E2" w14:textId="06CDBE7D" w:rsidR="00FD2B2C" w:rsidRPr="003B6320" w:rsidRDefault="0005308C" w:rsidP="00AA060D">
      <w:pPr>
        <w:pStyle w:val="ListParagraph"/>
        <w:numPr>
          <w:ilvl w:val="4"/>
          <w:numId w:val="10"/>
        </w:numPr>
        <w:spacing w:after="0"/>
        <w:ind w:hanging="513"/>
        <w:contextualSpacing w:val="0"/>
        <w:jc w:val="both"/>
      </w:pPr>
      <w:r w:rsidRPr="003B6320">
        <w:t>a pharmacy ma</w:t>
      </w:r>
      <w:r w:rsidR="00427014" w:rsidRPr="003B6320">
        <w:t xml:space="preserve">y supervise up to five external </w:t>
      </w:r>
      <w:r w:rsidRPr="003B6320">
        <w:t>storage areas</w:t>
      </w:r>
      <w:r w:rsidR="006C7558" w:rsidRPr="003B6320">
        <w:t xml:space="preserve"> at fixed outreach services;</w:t>
      </w:r>
    </w:p>
    <w:p w14:paraId="0CCACCDB" w14:textId="76033603" w:rsidR="00427014" w:rsidRPr="003B6320" w:rsidRDefault="00427014" w:rsidP="00AA060D">
      <w:pPr>
        <w:pStyle w:val="ListParagraph"/>
        <w:numPr>
          <w:ilvl w:val="4"/>
          <w:numId w:val="10"/>
        </w:numPr>
        <w:spacing w:after="0"/>
        <w:ind w:hanging="513"/>
        <w:contextualSpacing w:val="0"/>
        <w:jc w:val="both"/>
      </w:pPr>
      <w:r w:rsidRPr="003B6320">
        <w:t>each external storage area must be under the control of a pharmacist;</w:t>
      </w:r>
    </w:p>
    <w:p w14:paraId="604AE3AE" w14:textId="50436AD4" w:rsidR="00427014" w:rsidRPr="003B6320" w:rsidRDefault="00217746" w:rsidP="00AA060D">
      <w:pPr>
        <w:pStyle w:val="ListParagraph"/>
        <w:numPr>
          <w:ilvl w:val="4"/>
          <w:numId w:val="10"/>
        </w:numPr>
        <w:spacing w:after="0"/>
        <w:ind w:hanging="513"/>
        <w:contextualSpacing w:val="0"/>
        <w:jc w:val="both"/>
      </w:pPr>
      <w:r w:rsidRPr="003B6320">
        <w:t>e</w:t>
      </w:r>
      <w:r w:rsidR="00427014" w:rsidRPr="003B6320">
        <w:t xml:space="preserve">ach storage area must be located within a reasonable geographic location of the pharmacy </w:t>
      </w:r>
      <w:r w:rsidR="006C7558" w:rsidRPr="003B6320">
        <w:t xml:space="preserve">providing oversight </w:t>
      </w:r>
      <w:r w:rsidR="00427014" w:rsidRPr="003B6320">
        <w:t>and be within the same province;</w:t>
      </w:r>
    </w:p>
    <w:p w14:paraId="742C8BA4" w14:textId="15464EDF" w:rsidR="00427014" w:rsidRDefault="00217746" w:rsidP="00AA060D">
      <w:pPr>
        <w:pStyle w:val="ListParagraph"/>
        <w:numPr>
          <w:ilvl w:val="4"/>
          <w:numId w:val="10"/>
        </w:numPr>
        <w:spacing w:after="0"/>
        <w:ind w:hanging="513"/>
        <w:contextualSpacing w:val="0"/>
        <w:jc w:val="both"/>
      </w:pPr>
      <w:r w:rsidRPr="003B6320">
        <w:t>a</w:t>
      </w:r>
      <w:r w:rsidR="00427014" w:rsidRPr="003B6320">
        <w:t xml:space="preserve">pproval will be granted for external storage areas at fixed outreach sites for a period </w:t>
      </w:r>
      <w:r w:rsidR="007A105E" w:rsidRPr="003B6320">
        <w:t xml:space="preserve">not </w:t>
      </w:r>
      <w:r w:rsidR="006C7558" w:rsidRPr="003B6320">
        <w:t>exceeding</w:t>
      </w:r>
      <w:r w:rsidR="007A105E" w:rsidRPr="003B6320">
        <w:t xml:space="preserve"> </w:t>
      </w:r>
      <w:r w:rsidR="00427014" w:rsidRPr="003B6320">
        <w:t>nine months.</w:t>
      </w:r>
    </w:p>
    <w:p w14:paraId="454C8EB6" w14:textId="77777777" w:rsidR="00C83F5D" w:rsidRPr="003B6320" w:rsidRDefault="00C83F5D" w:rsidP="004C049C">
      <w:pPr>
        <w:pStyle w:val="ListParagraph"/>
        <w:spacing w:after="0"/>
        <w:ind w:left="1080"/>
        <w:contextualSpacing w:val="0"/>
        <w:jc w:val="both"/>
      </w:pPr>
    </w:p>
    <w:p w14:paraId="704929DA" w14:textId="42C0B792" w:rsidR="0087740B" w:rsidRDefault="0087740B" w:rsidP="00950CA6">
      <w:pPr>
        <w:pStyle w:val="ListParagraph"/>
        <w:numPr>
          <w:ilvl w:val="2"/>
          <w:numId w:val="10"/>
        </w:numPr>
        <w:ind w:left="426" w:hanging="426"/>
        <w:contextualSpacing w:val="0"/>
        <w:jc w:val="both"/>
      </w:pPr>
      <w:r w:rsidRPr="00661A10">
        <w:t>A f</w:t>
      </w:r>
      <w:r w:rsidR="00BB2F5B" w:rsidRPr="00661A10">
        <w:t xml:space="preserve">ixed outreach </w:t>
      </w:r>
      <w:r w:rsidR="008F7DE4" w:rsidRPr="00661A10">
        <w:t xml:space="preserve">service </w:t>
      </w:r>
      <w:r w:rsidR="00BB2F5B" w:rsidRPr="00661A10">
        <w:t xml:space="preserve">may </w:t>
      </w:r>
      <w:r w:rsidR="00BB2F5B" w:rsidRPr="004C049C">
        <w:rPr>
          <w:b/>
        </w:rPr>
        <w:t>not</w:t>
      </w:r>
      <w:r w:rsidR="00BB2F5B" w:rsidRPr="00661A10">
        <w:t xml:space="preserve"> provide </w:t>
      </w:r>
      <w:r w:rsidRPr="00661A10">
        <w:t xml:space="preserve">temporary </w:t>
      </w:r>
      <w:r w:rsidR="00BB2F5B" w:rsidRPr="00661A10">
        <w:t xml:space="preserve">or mobile </w:t>
      </w:r>
      <w:r w:rsidRPr="00661A10">
        <w:t>outreach services</w:t>
      </w:r>
      <w:r w:rsidR="00BE0182">
        <w:t>.</w:t>
      </w:r>
    </w:p>
    <w:p w14:paraId="75534117" w14:textId="6455C20E" w:rsidR="00226180" w:rsidRDefault="00226180" w:rsidP="00950CA6">
      <w:pPr>
        <w:pStyle w:val="ListParagraph"/>
        <w:numPr>
          <w:ilvl w:val="2"/>
          <w:numId w:val="10"/>
        </w:numPr>
        <w:ind w:left="426" w:hanging="426"/>
        <w:contextualSpacing w:val="0"/>
        <w:jc w:val="both"/>
      </w:pPr>
      <w:r>
        <w:t>A fixed outreach service may operate as a delivery site.</w:t>
      </w:r>
    </w:p>
    <w:p w14:paraId="5964F009" w14:textId="50B69476" w:rsidR="00CB4115" w:rsidRPr="0010605D" w:rsidRDefault="007D3FA6" w:rsidP="0010605D">
      <w:pPr>
        <w:pStyle w:val="ListParagraph"/>
        <w:numPr>
          <w:ilvl w:val="2"/>
          <w:numId w:val="10"/>
        </w:numPr>
        <w:ind w:left="709" w:hanging="709"/>
        <w:contextualSpacing w:val="0"/>
        <w:jc w:val="both"/>
      </w:pPr>
      <w:r w:rsidRPr="007D3FA6">
        <w:t>Distribution services may</w:t>
      </w:r>
      <w:r>
        <w:t xml:space="preserve"> not </w:t>
      </w:r>
      <w:r w:rsidRPr="007D3FA6">
        <w:t xml:space="preserve"> be </w:t>
      </w:r>
      <w:r>
        <w:t>provided from a fixed outreach site, but since vaccines are stored overnight</w:t>
      </w:r>
      <w:r w:rsidR="007B529E">
        <w:t>,</w:t>
      </w:r>
      <w:r>
        <w:t xml:space="preserve"> the distribution services on the MFL must be activated and the site should report as required on SVS</w:t>
      </w:r>
      <w:r w:rsidR="007B529E">
        <w:t>.</w:t>
      </w:r>
    </w:p>
    <w:p w14:paraId="46EF7364" w14:textId="03E17EF9" w:rsidR="00B579B0" w:rsidRPr="00661A10" w:rsidRDefault="00B579B0" w:rsidP="00950CA6">
      <w:pPr>
        <w:ind w:left="426" w:hanging="426"/>
        <w:jc w:val="both"/>
        <w:rPr>
          <w:b/>
        </w:rPr>
      </w:pPr>
      <w:r>
        <w:rPr>
          <w:b/>
        </w:rPr>
        <w:t>Temporary and mobile outreach services s</w:t>
      </w:r>
    </w:p>
    <w:p w14:paraId="5CE240DE" w14:textId="3A1B089A" w:rsidR="00096AA8" w:rsidRDefault="00096AA8" w:rsidP="00950CA6">
      <w:pPr>
        <w:pStyle w:val="ListParagraph"/>
        <w:numPr>
          <w:ilvl w:val="1"/>
          <w:numId w:val="10"/>
        </w:numPr>
        <w:ind w:left="426" w:hanging="426"/>
        <w:contextualSpacing w:val="0"/>
        <w:jc w:val="both"/>
      </w:pPr>
      <w:r>
        <w:t xml:space="preserve">Temporary outreach </w:t>
      </w:r>
      <w:r w:rsidR="004970AC">
        <w:t xml:space="preserve">services </w:t>
      </w:r>
      <w:r>
        <w:t xml:space="preserve">and mobile </w:t>
      </w:r>
      <w:r w:rsidR="006C7558">
        <w:t xml:space="preserve">outreach service </w:t>
      </w:r>
      <w:r>
        <w:t xml:space="preserve">which are managed from a primary vaccination site </w:t>
      </w:r>
      <w:r w:rsidR="009815E0">
        <w:t xml:space="preserve">are </w:t>
      </w:r>
      <w:r>
        <w:t>not</w:t>
      </w:r>
      <w:r w:rsidR="0050408D">
        <w:t xml:space="preserve"> </w:t>
      </w:r>
      <w:r>
        <w:t xml:space="preserve">required to hold </w:t>
      </w:r>
      <w:r w:rsidR="000F00E3">
        <w:t xml:space="preserve">their own </w:t>
      </w:r>
      <w:r>
        <w:t>permit</w:t>
      </w:r>
      <w:r w:rsidR="005A5A2B">
        <w:t>,</w:t>
      </w:r>
      <w:r w:rsidR="004970AC">
        <w:t xml:space="preserve"> </w:t>
      </w:r>
      <w:r w:rsidR="005A5A2B">
        <w:t>but operate under the permit issued to the primary site</w:t>
      </w:r>
      <w:r w:rsidR="006C7558">
        <w:t xml:space="preserve"> from which they operate</w:t>
      </w:r>
      <w:r w:rsidR="005A5A2B">
        <w:t>. [</w:t>
      </w:r>
      <w:r w:rsidR="005A5A2B" w:rsidRPr="00661A10">
        <w:rPr>
          <w:i/>
        </w:rPr>
        <w:t xml:space="preserve">Temporary </w:t>
      </w:r>
      <w:r w:rsidR="006C7558">
        <w:rPr>
          <w:i/>
        </w:rPr>
        <w:t xml:space="preserve">and mobile </w:t>
      </w:r>
      <w:r w:rsidR="005A5A2B" w:rsidRPr="00661A10">
        <w:rPr>
          <w:i/>
        </w:rPr>
        <w:t xml:space="preserve">outreach sites </w:t>
      </w:r>
      <w:r w:rsidR="00C83F5D">
        <w:rPr>
          <w:i/>
        </w:rPr>
        <w:t xml:space="preserve">(child) </w:t>
      </w:r>
      <w:r w:rsidR="004970AC" w:rsidRPr="00661A10">
        <w:rPr>
          <w:i/>
        </w:rPr>
        <w:t xml:space="preserve">are linked to the primary vaccination site </w:t>
      </w:r>
      <w:r w:rsidR="00C83F5D">
        <w:rPr>
          <w:i/>
        </w:rPr>
        <w:t xml:space="preserve">(parent) </w:t>
      </w:r>
      <w:r w:rsidR="004970AC" w:rsidRPr="00661A10">
        <w:rPr>
          <w:i/>
        </w:rPr>
        <w:t xml:space="preserve">as an outreach </w:t>
      </w:r>
      <w:r w:rsidR="00D165F8" w:rsidRPr="00661A10">
        <w:rPr>
          <w:i/>
        </w:rPr>
        <w:t xml:space="preserve">service </w:t>
      </w:r>
      <w:r w:rsidR="004970AC" w:rsidRPr="00661A10">
        <w:rPr>
          <w:i/>
        </w:rPr>
        <w:t>on the MFL</w:t>
      </w:r>
      <w:r w:rsidR="005A5A2B">
        <w:t>]</w:t>
      </w:r>
      <w:r>
        <w:t>.</w:t>
      </w:r>
    </w:p>
    <w:p w14:paraId="095BA938" w14:textId="57572060" w:rsidR="00BE0182" w:rsidRDefault="00BE0182" w:rsidP="00950CA6">
      <w:pPr>
        <w:pStyle w:val="ListParagraph"/>
        <w:numPr>
          <w:ilvl w:val="1"/>
          <w:numId w:val="10"/>
        </w:numPr>
        <w:ind w:left="426" w:hanging="426"/>
        <w:contextualSpacing w:val="0"/>
        <w:jc w:val="both"/>
      </w:pPr>
      <w:r>
        <w:t>Distribution services may not be provided from a temporary outreach service or by a mobile team.</w:t>
      </w:r>
    </w:p>
    <w:p w14:paraId="4481D898" w14:textId="2DBB4B2E" w:rsidR="009815E0" w:rsidRPr="00661A10" w:rsidRDefault="009815E0" w:rsidP="00950CA6">
      <w:pPr>
        <w:pStyle w:val="ListParagraph"/>
        <w:numPr>
          <w:ilvl w:val="1"/>
          <w:numId w:val="10"/>
        </w:numPr>
        <w:ind w:left="426" w:hanging="426"/>
        <w:contextualSpacing w:val="0"/>
        <w:jc w:val="both"/>
        <w:rPr>
          <w:i/>
        </w:rPr>
      </w:pPr>
      <w:r>
        <w:t xml:space="preserve">Although some mobile units are listed on the MFL as health establishments, these units will not store COVID-19 vaccines overnight and </w:t>
      </w:r>
      <w:r w:rsidR="007608E6">
        <w:t xml:space="preserve">are </w:t>
      </w:r>
      <w:r>
        <w:t xml:space="preserve">linked to a primary </w:t>
      </w:r>
      <w:r w:rsidR="007608E6">
        <w:t>vaccination site</w:t>
      </w:r>
      <w:r>
        <w:t xml:space="preserve"> as a mobile outreach service.</w:t>
      </w:r>
      <w:r w:rsidR="00684521">
        <w:t xml:space="preserve"> </w:t>
      </w:r>
      <w:r w:rsidR="00684521" w:rsidRPr="00661A10">
        <w:rPr>
          <w:i/>
        </w:rPr>
        <w:t xml:space="preserve">[These mobile units must be linked </w:t>
      </w:r>
      <w:r w:rsidR="00684521" w:rsidRPr="00684521">
        <w:rPr>
          <w:i/>
        </w:rPr>
        <w:t xml:space="preserve">to the primary vaccination site </w:t>
      </w:r>
      <w:r w:rsidR="00C83F5D">
        <w:rPr>
          <w:i/>
        </w:rPr>
        <w:t xml:space="preserve">(parent) </w:t>
      </w:r>
      <w:r w:rsidR="00684521" w:rsidRPr="00684521">
        <w:rPr>
          <w:i/>
        </w:rPr>
        <w:t xml:space="preserve">as a </w:t>
      </w:r>
      <w:r w:rsidR="0046297B">
        <w:rPr>
          <w:i/>
        </w:rPr>
        <w:t xml:space="preserve">mobile </w:t>
      </w:r>
      <w:r w:rsidR="00684521" w:rsidRPr="00684521">
        <w:rPr>
          <w:i/>
        </w:rPr>
        <w:t xml:space="preserve">outreach service </w:t>
      </w:r>
      <w:r w:rsidR="00C83F5D">
        <w:rPr>
          <w:i/>
        </w:rPr>
        <w:t xml:space="preserve">(child) </w:t>
      </w:r>
      <w:r w:rsidR="00684521" w:rsidRPr="00684521">
        <w:rPr>
          <w:i/>
        </w:rPr>
        <w:t>on the MFL</w:t>
      </w:r>
      <w:r w:rsidR="00684521" w:rsidRPr="00661A10">
        <w:rPr>
          <w:i/>
        </w:rPr>
        <w:t>]</w:t>
      </w:r>
    </w:p>
    <w:p w14:paraId="48449F7E" w14:textId="68D66516" w:rsidR="00BE0182" w:rsidRPr="00661A10" w:rsidRDefault="00BE0182" w:rsidP="00950CA6">
      <w:pPr>
        <w:ind w:left="426" w:hanging="426"/>
        <w:jc w:val="both"/>
        <w:rPr>
          <w:b/>
        </w:rPr>
      </w:pPr>
      <w:r w:rsidRPr="00661A10">
        <w:rPr>
          <w:b/>
        </w:rPr>
        <w:t>Distribution services</w:t>
      </w:r>
    </w:p>
    <w:p w14:paraId="2083E6F9" w14:textId="5013BA15" w:rsidR="00637A99" w:rsidRDefault="008D1832" w:rsidP="00950CA6">
      <w:pPr>
        <w:pStyle w:val="ListParagraph"/>
        <w:numPr>
          <w:ilvl w:val="1"/>
          <w:numId w:val="10"/>
        </w:numPr>
        <w:ind w:left="426" w:hanging="426"/>
        <w:contextualSpacing w:val="0"/>
        <w:jc w:val="both"/>
      </w:pPr>
      <w:r w:rsidRPr="006E2F58">
        <w:t xml:space="preserve">Primary </w:t>
      </w:r>
      <w:r>
        <w:t xml:space="preserve">vaccination sites where vaccines are stored, or from which they may be distributed must be indicated on the MFL as a distribution site. </w:t>
      </w:r>
    </w:p>
    <w:p w14:paraId="025C8122" w14:textId="437EE28A" w:rsidR="00B3190E" w:rsidRDefault="00637A99" w:rsidP="004C049C">
      <w:pPr>
        <w:pStyle w:val="ListParagraph"/>
        <w:numPr>
          <w:ilvl w:val="1"/>
          <w:numId w:val="10"/>
        </w:numPr>
        <w:ind w:left="426" w:hanging="426"/>
        <w:contextualSpacing w:val="0"/>
        <w:jc w:val="both"/>
      </w:pPr>
      <w:r>
        <w:t xml:space="preserve">Community and institutional </w:t>
      </w:r>
      <w:r w:rsidR="009815E0">
        <w:t xml:space="preserve">(public and private) </w:t>
      </w:r>
      <w:r>
        <w:t>pharmacies may provide distribution services.</w:t>
      </w:r>
      <w:r w:rsidR="002441EF" w:rsidRPr="002441EF">
        <w:t xml:space="preserve"> </w:t>
      </w:r>
      <w:r w:rsidR="002441EF">
        <w:t>If such pharmacies do</w:t>
      </w:r>
      <w:r w:rsidR="002441EF" w:rsidRPr="002441EF">
        <w:t xml:space="preserve"> not provide vaccination services or support any outreach </w:t>
      </w:r>
      <w:r w:rsidR="00950CA6" w:rsidRPr="002441EF">
        <w:t>services,</w:t>
      </w:r>
      <w:r w:rsidR="002441EF">
        <w:t xml:space="preserve"> they do not require a section 22A(15) permit. </w:t>
      </w:r>
    </w:p>
    <w:p w14:paraId="65C6734A" w14:textId="1BBD5EE9" w:rsidR="00B3190E" w:rsidRDefault="009815E0" w:rsidP="00950CA6">
      <w:pPr>
        <w:pStyle w:val="ListParagraph"/>
        <w:numPr>
          <w:ilvl w:val="1"/>
          <w:numId w:val="10"/>
        </w:numPr>
        <w:ind w:left="426" w:hanging="426"/>
        <w:contextualSpacing w:val="0"/>
        <w:jc w:val="both"/>
      </w:pPr>
      <w:r>
        <w:t>P</w:t>
      </w:r>
      <w:r w:rsidR="00637A99">
        <w:t xml:space="preserve">harmacies </w:t>
      </w:r>
      <w:r>
        <w:t xml:space="preserve">that hold a licence issued in terms of </w:t>
      </w:r>
      <w:r w:rsidR="004D6CB6">
        <w:t>s</w:t>
      </w:r>
      <w:r>
        <w:t xml:space="preserve">ection 22C(1)(b) of the Medicines Act (manufacturing and wholesale pharmacies) </w:t>
      </w:r>
      <w:r w:rsidR="00637A99">
        <w:t xml:space="preserve">may </w:t>
      </w:r>
      <w:r w:rsidR="00684521">
        <w:t>provide distribution services</w:t>
      </w:r>
      <w:r w:rsidR="007608E6">
        <w:t xml:space="preserve">, but do </w:t>
      </w:r>
      <w:r w:rsidR="00684521">
        <w:t xml:space="preserve">not require a section 22A(15) permit. These pharmacies may not </w:t>
      </w:r>
      <w:r w:rsidR="00637A99">
        <w:t>provide vac</w:t>
      </w:r>
      <w:r>
        <w:t>cination</w:t>
      </w:r>
      <w:r w:rsidR="00637A99">
        <w:t xml:space="preserve"> services</w:t>
      </w:r>
      <w:r w:rsidR="00B3190E">
        <w:t xml:space="preserve"> or support any outreach services</w:t>
      </w:r>
      <w:r w:rsidR="009830E6">
        <w:t>.</w:t>
      </w:r>
    </w:p>
    <w:p w14:paraId="0B282897" w14:textId="224612E0" w:rsidR="00684521" w:rsidRDefault="009815E0" w:rsidP="00950CA6">
      <w:pPr>
        <w:pStyle w:val="ListParagraph"/>
        <w:numPr>
          <w:ilvl w:val="1"/>
          <w:numId w:val="10"/>
        </w:numPr>
        <w:ind w:left="426" w:hanging="426"/>
        <w:contextualSpacing w:val="0"/>
        <w:jc w:val="both"/>
      </w:pPr>
      <w:r>
        <w:t xml:space="preserve"> Employees of</w:t>
      </w:r>
      <w:r w:rsidR="00BB603B">
        <w:t xml:space="preserve"> an organisation providing distribution services who</w:t>
      </w:r>
      <w:r w:rsidR="002441EF">
        <w:t xml:space="preserve"> do not hold a section22A(15) permit</w:t>
      </w:r>
      <w:r>
        <w:t xml:space="preserve"> may, however, be vaccinated on site as part of a workplace based vaccination programme</w:t>
      </w:r>
      <w:r w:rsidR="00B3190E">
        <w:t xml:space="preserve">, by </w:t>
      </w:r>
      <w:r w:rsidR="00D1112B">
        <w:t xml:space="preserve">a </w:t>
      </w:r>
      <w:r w:rsidR="002441EF">
        <w:t xml:space="preserve">provider, who </w:t>
      </w:r>
      <w:r w:rsidR="00950CA6">
        <w:t>holds a</w:t>
      </w:r>
      <w:r w:rsidR="00B3190E">
        <w:t xml:space="preserve"> section 22A(15) permit.</w:t>
      </w:r>
    </w:p>
    <w:p w14:paraId="3D8B66D8" w14:textId="6A7A8945" w:rsidR="008D1832" w:rsidRPr="006E2F58" w:rsidRDefault="00684521" w:rsidP="00661A10">
      <w:pPr>
        <w:jc w:val="both"/>
      </w:pPr>
      <w:r>
        <w:t xml:space="preserve">Refer </w:t>
      </w:r>
      <w:r w:rsidR="00404F97">
        <w:t>Table 1-4</w:t>
      </w:r>
      <w:r w:rsidR="007608E6">
        <w:t xml:space="preserve"> </w:t>
      </w:r>
      <w:r>
        <w:t xml:space="preserve">below for a summary of the different types of </w:t>
      </w:r>
      <w:r w:rsidR="007608E6">
        <w:t xml:space="preserve">vaccination </w:t>
      </w:r>
      <w:commentRangeStart w:id="11"/>
      <w:r>
        <w:t>sites</w:t>
      </w:r>
      <w:commentRangeEnd w:id="11"/>
      <w:r w:rsidR="00FB6C07">
        <w:rPr>
          <w:rStyle w:val="CommentReference"/>
        </w:rPr>
        <w:commentReference w:id="11"/>
      </w:r>
      <w:r w:rsidR="007608E6">
        <w:t>.</w:t>
      </w:r>
    </w:p>
    <w:p w14:paraId="54214F8F" w14:textId="77777777" w:rsidR="004B109E" w:rsidRDefault="004B109E" w:rsidP="00B712FF">
      <w:pPr>
        <w:spacing w:line="276" w:lineRule="auto"/>
      </w:pPr>
      <w:bookmarkStart w:id="12" w:name="_Toc69951004"/>
      <w:bookmarkEnd w:id="12"/>
    </w:p>
    <w:p w14:paraId="6D277514" w14:textId="77777777" w:rsidR="00357CCE" w:rsidRDefault="00357CCE" w:rsidP="00B712FF">
      <w:pPr>
        <w:spacing w:line="276" w:lineRule="auto"/>
        <w:sectPr w:rsidR="00357CCE" w:rsidSect="00835210">
          <w:pgSz w:w="11906" w:h="16838"/>
          <w:pgMar w:top="1440" w:right="1440" w:bottom="1440" w:left="1440" w:header="709" w:footer="709" w:gutter="0"/>
          <w:pgNumType w:start="1"/>
          <w:cols w:space="708"/>
          <w:docGrid w:linePitch="360"/>
        </w:sectPr>
      </w:pPr>
    </w:p>
    <w:p w14:paraId="4A21912D" w14:textId="4DB799F9" w:rsidR="00404F97" w:rsidRDefault="00404F97" w:rsidP="003B6320">
      <w:pPr>
        <w:pStyle w:val="Caption"/>
        <w:keepNext/>
      </w:pPr>
      <w:r>
        <w:t xml:space="preserve">Table </w:t>
      </w:r>
      <w:r w:rsidR="00071BAF">
        <w:fldChar w:fldCharType="begin"/>
      </w:r>
      <w:r w:rsidR="00071BAF">
        <w:instrText xml:space="preserve"> SEQ Table \* ARABIC </w:instrText>
      </w:r>
      <w:r w:rsidR="00071BAF">
        <w:fldChar w:fldCharType="separate"/>
      </w:r>
      <w:r w:rsidR="00884A7C">
        <w:rPr>
          <w:noProof/>
        </w:rPr>
        <w:t>1</w:t>
      </w:r>
      <w:r w:rsidR="00071BAF">
        <w:rPr>
          <w:noProof/>
        </w:rPr>
        <w:fldChar w:fldCharType="end"/>
      </w:r>
      <w:r>
        <w:t xml:space="preserve">: </w:t>
      </w:r>
      <w:r w:rsidRPr="003555AE">
        <w:t>Primary vaccination site</w:t>
      </w:r>
    </w:p>
    <w:tbl>
      <w:tblPr>
        <w:tblW w:w="4978" w:type="pct"/>
        <w:tblCellMar>
          <w:left w:w="0" w:type="dxa"/>
          <w:right w:w="0" w:type="dxa"/>
        </w:tblCellMar>
        <w:tblLook w:val="0420" w:firstRow="1" w:lastRow="0" w:firstColumn="0" w:lastColumn="0" w:noHBand="0" w:noVBand="1"/>
      </w:tblPr>
      <w:tblGrid>
        <w:gridCol w:w="3025"/>
        <w:gridCol w:w="3638"/>
        <w:gridCol w:w="2547"/>
        <w:gridCol w:w="4677"/>
      </w:tblGrid>
      <w:tr w:rsidR="00BC5ACC" w14:paraId="3278E0DA" w14:textId="77777777" w:rsidTr="00661A10">
        <w:trPr>
          <w:trHeight w:val="319"/>
        </w:trPr>
        <w:tc>
          <w:tcPr>
            <w:tcW w:w="1089" w:type="pct"/>
            <w:tcBorders>
              <w:top w:val="single" w:sz="4" w:space="0" w:color="auto"/>
              <w:left w:val="single" w:sz="4" w:space="0" w:color="auto"/>
              <w:bottom w:val="single" w:sz="4" w:space="0" w:color="auto"/>
              <w:right w:val="single" w:sz="4" w:space="0" w:color="auto"/>
            </w:tcBorders>
            <w:shd w:val="clear" w:color="auto" w:fill="538135" w:themeFill="accent6" w:themeFillShade="BF"/>
            <w:tcMar>
              <w:top w:w="54" w:type="dxa"/>
              <w:left w:w="108" w:type="dxa"/>
              <w:bottom w:w="54" w:type="dxa"/>
              <w:right w:w="108" w:type="dxa"/>
            </w:tcMar>
            <w:hideMark/>
          </w:tcPr>
          <w:p w14:paraId="434128B7" w14:textId="77777777" w:rsidR="00BC5ACC" w:rsidRDefault="00BC5ACC">
            <w:pPr>
              <w:rPr>
                <w:rFonts w:cstheme="minorHAnsi"/>
                <w:b/>
                <w:color w:val="FFFFFF" w:themeColor="background1"/>
                <w:sz w:val="20"/>
                <w:szCs w:val="20"/>
                <w:lang w:val="af-ZA"/>
              </w:rPr>
            </w:pPr>
            <w:r>
              <w:rPr>
                <w:rFonts w:cstheme="minorHAnsi"/>
                <w:b/>
                <w:color w:val="FFFFFF" w:themeColor="background1"/>
                <w:sz w:val="20"/>
                <w:szCs w:val="20"/>
                <w:lang w:val="af-ZA"/>
              </w:rPr>
              <w:t>1</w:t>
            </w:r>
          </w:p>
        </w:tc>
        <w:tc>
          <w:tcPr>
            <w:tcW w:w="3911" w:type="pct"/>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tcMar>
              <w:top w:w="54" w:type="dxa"/>
              <w:left w:w="108" w:type="dxa"/>
              <w:bottom w:w="54" w:type="dxa"/>
              <w:right w:w="108" w:type="dxa"/>
            </w:tcMar>
            <w:hideMark/>
          </w:tcPr>
          <w:p w14:paraId="35C3C567" w14:textId="77777777" w:rsidR="00BC5ACC" w:rsidRDefault="00BC5ACC">
            <w:pPr>
              <w:rPr>
                <w:rFonts w:cstheme="minorHAnsi"/>
                <w:b/>
                <w:color w:val="FFFFFF" w:themeColor="background1"/>
                <w:sz w:val="20"/>
                <w:szCs w:val="20"/>
                <w:lang w:val="af-ZA"/>
              </w:rPr>
            </w:pPr>
            <w:r>
              <w:rPr>
                <w:rFonts w:cstheme="minorHAnsi"/>
                <w:b/>
                <w:bCs/>
                <w:color w:val="FFFFFF" w:themeColor="background1"/>
                <w:sz w:val="20"/>
                <w:szCs w:val="20"/>
                <w:lang w:val="en-US"/>
              </w:rPr>
              <w:t xml:space="preserve">Primary Vaccination site </w:t>
            </w:r>
          </w:p>
        </w:tc>
      </w:tr>
      <w:tr w:rsidR="00BC5ACC" w14:paraId="5BAEA0BB" w14:textId="77777777" w:rsidTr="00661A10">
        <w:trPr>
          <w:trHeight w:val="667"/>
        </w:trPr>
        <w:tc>
          <w:tcPr>
            <w:tcW w:w="1089" w:type="pct"/>
            <w:tcBorders>
              <w:top w:val="single" w:sz="4" w:space="0" w:color="auto"/>
              <w:left w:val="single" w:sz="4" w:space="0" w:color="auto"/>
              <w:bottom w:val="single" w:sz="4" w:space="0" w:color="auto"/>
              <w:right w:val="single" w:sz="4" w:space="0" w:color="auto"/>
            </w:tcBorders>
            <w:shd w:val="clear" w:color="auto" w:fill="538135" w:themeFill="accent6" w:themeFillShade="BF"/>
            <w:tcMar>
              <w:top w:w="54" w:type="dxa"/>
              <w:left w:w="108" w:type="dxa"/>
              <w:bottom w:w="54" w:type="dxa"/>
              <w:right w:w="108" w:type="dxa"/>
            </w:tcMar>
            <w:hideMark/>
          </w:tcPr>
          <w:p w14:paraId="6256DC44" w14:textId="77777777" w:rsidR="00BC5ACC" w:rsidRDefault="00BC5ACC">
            <w:pPr>
              <w:rPr>
                <w:rFonts w:cstheme="minorHAnsi"/>
                <w:b/>
                <w:color w:val="FFFFFF" w:themeColor="background1"/>
                <w:sz w:val="20"/>
                <w:szCs w:val="20"/>
                <w:lang w:val="af-ZA"/>
              </w:rPr>
            </w:pPr>
            <w:r>
              <w:rPr>
                <w:rFonts w:cstheme="minorHAnsi"/>
                <w:b/>
                <w:bCs/>
                <w:color w:val="FFFFFF" w:themeColor="background1"/>
                <w:sz w:val="20"/>
                <w:szCs w:val="20"/>
                <w:lang w:val="en-US"/>
              </w:rPr>
              <w:t xml:space="preserve">Definition </w:t>
            </w:r>
          </w:p>
        </w:tc>
        <w:tc>
          <w:tcPr>
            <w:tcW w:w="3911" w:type="pct"/>
            <w:gridSpan w:val="3"/>
            <w:tcBorders>
              <w:top w:val="single" w:sz="4" w:space="0" w:color="auto"/>
              <w:left w:val="single" w:sz="4" w:space="0" w:color="auto"/>
              <w:bottom w:val="single" w:sz="4" w:space="0" w:color="auto"/>
              <w:right w:val="single" w:sz="4" w:space="0" w:color="auto"/>
            </w:tcBorders>
            <w:tcMar>
              <w:top w:w="54" w:type="dxa"/>
              <w:left w:w="108" w:type="dxa"/>
              <w:bottom w:w="54" w:type="dxa"/>
              <w:right w:w="108" w:type="dxa"/>
            </w:tcMar>
            <w:hideMark/>
          </w:tcPr>
          <w:p w14:paraId="394D0B13" w14:textId="744D0C14" w:rsidR="00BC5ACC" w:rsidRDefault="00BC5ACC">
            <w:pPr>
              <w:rPr>
                <w:rFonts w:cstheme="minorHAnsi"/>
                <w:sz w:val="20"/>
                <w:szCs w:val="20"/>
                <w:lang w:val="af-ZA"/>
              </w:rPr>
            </w:pPr>
            <w:r>
              <w:rPr>
                <w:rFonts w:cstheme="minorHAnsi"/>
                <w:sz w:val="20"/>
                <w:szCs w:val="20"/>
                <w:lang w:val="af-ZA"/>
              </w:rPr>
              <w:t xml:space="preserve">Primary vaccination site means a place at a health establishment where vaccination services may be provided (Requires a </w:t>
            </w:r>
            <w:r w:rsidR="003F0373">
              <w:rPr>
                <w:rFonts w:cstheme="minorHAnsi"/>
                <w:sz w:val="20"/>
                <w:szCs w:val="20"/>
                <w:lang w:val="af-ZA"/>
              </w:rPr>
              <w:t>s</w:t>
            </w:r>
            <w:r>
              <w:rPr>
                <w:rFonts w:cstheme="minorHAnsi"/>
                <w:sz w:val="20"/>
                <w:szCs w:val="20"/>
                <w:lang w:val="af-ZA"/>
              </w:rPr>
              <w:t>ection 22A(15) permit)</w:t>
            </w:r>
            <w:r w:rsidR="00812613">
              <w:rPr>
                <w:rFonts w:cstheme="minorHAnsi"/>
                <w:sz w:val="20"/>
                <w:szCs w:val="20"/>
                <w:lang w:val="af-ZA"/>
              </w:rPr>
              <w:t xml:space="preserve"> (Refer also Section 4.8</w:t>
            </w:r>
            <w:r w:rsidR="007608E6">
              <w:rPr>
                <w:rFonts w:cstheme="minorHAnsi"/>
                <w:sz w:val="20"/>
                <w:szCs w:val="20"/>
                <w:lang w:val="af-ZA"/>
              </w:rPr>
              <w:t xml:space="preserve"> above</w:t>
            </w:r>
            <w:r w:rsidR="00132D35">
              <w:rPr>
                <w:rFonts w:cstheme="minorHAnsi"/>
                <w:sz w:val="20"/>
                <w:szCs w:val="20"/>
                <w:lang w:val="af-ZA"/>
              </w:rPr>
              <w:t>)</w:t>
            </w:r>
          </w:p>
        </w:tc>
      </w:tr>
      <w:tr w:rsidR="00BC5ACC" w14:paraId="6314B624" w14:textId="77777777" w:rsidTr="00661A10">
        <w:trPr>
          <w:trHeight w:val="707"/>
        </w:trPr>
        <w:tc>
          <w:tcPr>
            <w:tcW w:w="1089" w:type="pct"/>
            <w:tcBorders>
              <w:top w:val="single" w:sz="4" w:space="0" w:color="auto"/>
              <w:left w:val="single" w:sz="4" w:space="0" w:color="auto"/>
              <w:bottom w:val="single" w:sz="4" w:space="0" w:color="auto"/>
              <w:right w:val="single" w:sz="4" w:space="0" w:color="auto"/>
            </w:tcBorders>
            <w:shd w:val="clear" w:color="auto" w:fill="538135" w:themeFill="accent6" w:themeFillShade="BF"/>
            <w:tcMar>
              <w:top w:w="54" w:type="dxa"/>
              <w:left w:w="108" w:type="dxa"/>
              <w:bottom w:w="54" w:type="dxa"/>
              <w:right w:w="108" w:type="dxa"/>
            </w:tcMar>
            <w:hideMark/>
          </w:tcPr>
          <w:p w14:paraId="5559150D" w14:textId="77777777" w:rsidR="00BC5ACC" w:rsidRDefault="00BC5ACC">
            <w:pPr>
              <w:rPr>
                <w:rFonts w:cstheme="minorHAnsi"/>
                <w:b/>
                <w:color w:val="FFFFFF" w:themeColor="background1"/>
                <w:sz w:val="20"/>
                <w:szCs w:val="20"/>
                <w:lang w:val="af-ZA"/>
              </w:rPr>
            </w:pPr>
            <w:r>
              <w:rPr>
                <w:rFonts w:cstheme="minorHAnsi"/>
                <w:b/>
                <w:bCs/>
                <w:color w:val="FFFFFF" w:themeColor="background1"/>
                <w:sz w:val="20"/>
                <w:szCs w:val="20"/>
                <w:lang w:val="en-US"/>
              </w:rPr>
              <w:t>Registration and permit requirements</w:t>
            </w:r>
          </w:p>
        </w:tc>
        <w:tc>
          <w:tcPr>
            <w:tcW w:w="3911" w:type="pct"/>
            <w:gridSpan w:val="3"/>
            <w:tcBorders>
              <w:top w:val="single" w:sz="4" w:space="0" w:color="auto"/>
              <w:left w:val="single" w:sz="4" w:space="0" w:color="auto"/>
              <w:bottom w:val="single" w:sz="4" w:space="0" w:color="auto"/>
              <w:right w:val="single" w:sz="4" w:space="0" w:color="auto"/>
            </w:tcBorders>
            <w:tcMar>
              <w:top w:w="54" w:type="dxa"/>
              <w:left w:w="108" w:type="dxa"/>
              <w:bottom w:w="54" w:type="dxa"/>
              <w:right w:w="108" w:type="dxa"/>
            </w:tcMar>
            <w:hideMark/>
          </w:tcPr>
          <w:p w14:paraId="55897BDF" w14:textId="3E4B1577" w:rsidR="00BC5ACC" w:rsidRDefault="007608E6" w:rsidP="00BC5ACC">
            <w:pPr>
              <w:numPr>
                <w:ilvl w:val="0"/>
                <w:numId w:val="16"/>
              </w:numPr>
              <w:spacing w:after="120" w:line="264" w:lineRule="auto"/>
              <w:contextualSpacing/>
              <w:jc w:val="both"/>
              <w:rPr>
                <w:rFonts w:eastAsiaTheme="minorEastAsia" w:cstheme="minorHAnsi"/>
                <w:sz w:val="20"/>
                <w:szCs w:val="20"/>
                <w:lang w:val="en-GB"/>
              </w:rPr>
            </w:pPr>
            <w:r>
              <w:rPr>
                <w:rFonts w:eastAsiaTheme="minorEastAsia" w:cstheme="minorHAnsi"/>
                <w:sz w:val="20"/>
                <w:szCs w:val="20"/>
                <w:lang w:val="en-US"/>
              </w:rPr>
              <w:t xml:space="preserve">Registered on </w:t>
            </w:r>
            <w:r w:rsidR="00BC5ACC">
              <w:rPr>
                <w:rFonts w:eastAsiaTheme="minorEastAsia" w:cstheme="minorHAnsi"/>
                <w:sz w:val="20"/>
                <w:szCs w:val="20"/>
                <w:lang w:val="en-US"/>
              </w:rPr>
              <w:t xml:space="preserve">MFL </w:t>
            </w:r>
            <w:r w:rsidR="0046297B">
              <w:rPr>
                <w:rFonts w:eastAsiaTheme="minorEastAsia" w:cstheme="minorHAnsi"/>
                <w:sz w:val="20"/>
                <w:szCs w:val="20"/>
                <w:lang w:val="en-US"/>
              </w:rPr>
              <w:t xml:space="preserve">as </w:t>
            </w:r>
            <w:r w:rsidR="009830E6">
              <w:rPr>
                <w:rFonts w:eastAsiaTheme="minorEastAsia" w:cstheme="minorHAnsi"/>
                <w:sz w:val="20"/>
                <w:szCs w:val="20"/>
                <w:lang w:val="en-US"/>
              </w:rPr>
              <w:t xml:space="preserve">a </w:t>
            </w:r>
            <w:r w:rsidR="0046297B">
              <w:rPr>
                <w:rFonts w:eastAsiaTheme="minorEastAsia" w:cstheme="minorHAnsi"/>
                <w:sz w:val="20"/>
                <w:szCs w:val="20"/>
                <w:lang w:val="en-US"/>
              </w:rPr>
              <w:t xml:space="preserve">facility </w:t>
            </w:r>
            <w:r w:rsidR="00BC5ACC">
              <w:rPr>
                <w:rFonts w:eastAsiaTheme="minorEastAsia" w:cstheme="minorHAnsi"/>
                <w:sz w:val="20"/>
                <w:szCs w:val="20"/>
                <w:lang w:val="en-US"/>
              </w:rPr>
              <w:t>(</w:t>
            </w:r>
            <w:r w:rsidR="009830E6">
              <w:rPr>
                <w:rFonts w:eastAsiaTheme="minorEastAsia" w:cstheme="minorHAnsi"/>
                <w:sz w:val="20"/>
                <w:szCs w:val="20"/>
                <w:lang w:val="en-US"/>
              </w:rPr>
              <w:t>v</w:t>
            </w:r>
            <w:r w:rsidR="0046297B">
              <w:rPr>
                <w:rFonts w:eastAsiaTheme="minorEastAsia" w:cstheme="minorHAnsi"/>
                <w:sz w:val="20"/>
                <w:szCs w:val="20"/>
                <w:lang w:val="en-US"/>
              </w:rPr>
              <w:t>accin</w:t>
            </w:r>
            <w:r w:rsidR="009830E6">
              <w:rPr>
                <w:rFonts w:eastAsiaTheme="minorEastAsia" w:cstheme="minorHAnsi"/>
                <w:sz w:val="20"/>
                <w:szCs w:val="20"/>
                <w:lang w:val="en-US"/>
              </w:rPr>
              <w:t xml:space="preserve">ation services </w:t>
            </w:r>
            <w:r w:rsidR="00BC5ACC">
              <w:rPr>
                <w:rFonts w:eastAsiaTheme="minorEastAsia" w:cstheme="minorHAnsi"/>
                <w:sz w:val="20"/>
                <w:szCs w:val="20"/>
                <w:lang w:val="en-US"/>
              </w:rPr>
              <w:t xml:space="preserve">and distribution </w:t>
            </w:r>
            <w:r w:rsidR="009830E6">
              <w:rPr>
                <w:rFonts w:eastAsiaTheme="minorEastAsia" w:cstheme="minorHAnsi"/>
                <w:sz w:val="20"/>
                <w:szCs w:val="20"/>
                <w:lang w:val="en-US"/>
              </w:rPr>
              <w:t xml:space="preserve">services </w:t>
            </w:r>
            <w:r w:rsidR="00BC5ACC">
              <w:rPr>
                <w:rFonts w:eastAsiaTheme="minorEastAsia" w:cstheme="minorHAnsi"/>
                <w:sz w:val="20"/>
                <w:szCs w:val="20"/>
                <w:lang w:val="en-US"/>
              </w:rPr>
              <w:t xml:space="preserve">[if </w:t>
            </w:r>
            <w:r w:rsidR="0046297B">
              <w:rPr>
                <w:rFonts w:eastAsiaTheme="minorEastAsia" w:cstheme="minorHAnsi"/>
                <w:sz w:val="20"/>
                <w:szCs w:val="20"/>
                <w:lang w:val="en-US"/>
              </w:rPr>
              <w:t>applicable</w:t>
            </w:r>
            <w:r w:rsidR="00BC5ACC">
              <w:rPr>
                <w:rFonts w:eastAsiaTheme="minorEastAsia" w:cstheme="minorHAnsi"/>
                <w:sz w:val="20"/>
                <w:szCs w:val="20"/>
                <w:lang w:val="en-US"/>
              </w:rPr>
              <w:t xml:space="preserve">] are activated </w:t>
            </w:r>
            <w:r w:rsidR="0046297B">
              <w:rPr>
                <w:rFonts w:eastAsiaTheme="minorEastAsia" w:cstheme="minorHAnsi"/>
                <w:sz w:val="20"/>
                <w:szCs w:val="20"/>
                <w:lang w:val="en-GB"/>
              </w:rPr>
              <w:t>under services at facility</w:t>
            </w:r>
            <w:r w:rsidR="00BC5ACC">
              <w:rPr>
                <w:rFonts w:eastAsiaTheme="minorEastAsia" w:cstheme="minorHAnsi"/>
                <w:sz w:val="20"/>
                <w:szCs w:val="20"/>
                <w:lang w:val="en-US"/>
              </w:rPr>
              <w:t>)</w:t>
            </w:r>
          </w:p>
          <w:p w14:paraId="16620649" w14:textId="77777777" w:rsidR="00BC5ACC" w:rsidRDefault="00BC5ACC" w:rsidP="00BC5ACC">
            <w:pPr>
              <w:numPr>
                <w:ilvl w:val="0"/>
                <w:numId w:val="16"/>
              </w:numPr>
              <w:spacing w:after="120" w:line="264" w:lineRule="auto"/>
              <w:contextualSpacing/>
              <w:jc w:val="both"/>
              <w:rPr>
                <w:rFonts w:eastAsiaTheme="minorEastAsia" w:cstheme="minorHAnsi"/>
                <w:sz w:val="20"/>
                <w:szCs w:val="20"/>
                <w:lang w:val="en-GB"/>
              </w:rPr>
            </w:pPr>
            <w:r>
              <w:rPr>
                <w:rFonts w:eastAsiaTheme="minorEastAsia" w:cstheme="minorHAnsi"/>
                <w:sz w:val="20"/>
                <w:szCs w:val="20"/>
                <w:lang w:val="en-US"/>
              </w:rPr>
              <w:t>Listed on EVDS and SVS</w:t>
            </w:r>
          </w:p>
          <w:p w14:paraId="4997E40D" w14:textId="6E40CD73" w:rsidR="00BC5ACC" w:rsidRDefault="00BC5ACC" w:rsidP="00BC5ACC">
            <w:pPr>
              <w:numPr>
                <w:ilvl w:val="0"/>
                <w:numId w:val="16"/>
              </w:numPr>
              <w:spacing w:after="120" w:line="264" w:lineRule="auto"/>
              <w:contextualSpacing/>
              <w:jc w:val="both"/>
              <w:rPr>
                <w:rFonts w:eastAsiaTheme="minorEastAsia" w:cstheme="minorHAnsi"/>
                <w:b/>
                <w:sz w:val="20"/>
                <w:szCs w:val="20"/>
                <w:lang w:val="en-GB"/>
              </w:rPr>
            </w:pPr>
            <w:r>
              <w:rPr>
                <w:rFonts w:eastAsiaTheme="minorEastAsia" w:cstheme="minorHAnsi"/>
                <w:sz w:val="20"/>
                <w:szCs w:val="20"/>
                <w:lang w:val="en-US"/>
              </w:rPr>
              <w:t xml:space="preserve">Holder of a </w:t>
            </w:r>
            <w:r w:rsidR="004D6CB6">
              <w:rPr>
                <w:rFonts w:eastAsiaTheme="minorEastAsia" w:cstheme="minorHAnsi"/>
                <w:sz w:val="20"/>
                <w:szCs w:val="20"/>
                <w:lang w:val="en-US"/>
              </w:rPr>
              <w:t>s</w:t>
            </w:r>
            <w:r>
              <w:rPr>
                <w:rFonts w:eastAsiaTheme="minorEastAsia" w:cstheme="minorHAnsi"/>
                <w:sz w:val="20"/>
                <w:szCs w:val="20"/>
                <w:lang w:val="en-US"/>
              </w:rPr>
              <w:t>ection 22A(15) permit issued by the Director General (DG) of Health in terms of the Medicines Act</w:t>
            </w:r>
            <w:r>
              <w:rPr>
                <w:rFonts w:eastAsiaTheme="minorEastAsia" w:cstheme="minorHAnsi"/>
                <w:b/>
                <w:sz w:val="20"/>
                <w:szCs w:val="20"/>
                <w:lang w:val="en-US"/>
              </w:rPr>
              <w:t xml:space="preserve"> </w:t>
            </w:r>
          </w:p>
        </w:tc>
      </w:tr>
      <w:tr w:rsidR="00BC5ACC" w14:paraId="62499F5F" w14:textId="77777777" w:rsidTr="00277C9D">
        <w:trPr>
          <w:trHeight w:val="319"/>
        </w:trPr>
        <w:tc>
          <w:tcPr>
            <w:tcW w:w="1089" w:type="pct"/>
            <w:tcBorders>
              <w:top w:val="single" w:sz="4" w:space="0" w:color="auto"/>
              <w:left w:val="single" w:sz="4" w:space="0" w:color="auto"/>
              <w:bottom w:val="single" w:sz="4" w:space="0" w:color="auto"/>
              <w:right w:val="single" w:sz="4" w:space="0" w:color="auto"/>
            </w:tcBorders>
            <w:shd w:val="clear" w:color="auto" w:fill="538135" w:themeFill="accent6" w:themeFillShade="BF"/>
            <w:tcMar>
              <w:top w:w="54" w:type="dxa"/>
              <w:left w:w="108" w:type="dxa"/>
              <w:bottom w:w="54" w:type="dxa"/>
              <w:right w:w="108" w:type="dxa"/>
            </w:tcMar>
            <w:hideMark/>
          </w:tcPr>
          <w:p w14:paraId="2C9C60BD" w14:textId="77777777" w:rsidR="00BC5ACC" w:rsidRDefault="00BC5ACC">
            <w:pPr>
              <w:rPr>
                <w:rFonts w:cstheme="minorHAnsi"/>
                <w:b/>
                <w:color w:val="FFFFFF" w:themeColor="background1"/>
                <w:sz w:val="20"/>
                <w:szCs w:val="20"/>
                <w:lang w:val="af-ZA"/>
              </w:rPr>
            </w:pPr>
            <w:r>
              <w:rPr>
                <w:rFonts w:cstheme="minorHAnsi"/>
                <w:b/>
                <w:bCs/>
                <w:color w:val="FFFFFF" w:themeColor="background1"/>
                <w:sz w:val="20"/>
                <w:szCs w:val="20"/>
                <w:lang w:val="en-US"/>
              </w:rPr>
              <w:t xml:space="preserve">Ownership </w:t>
            </w:r>
          </w:p>
        </w:tc>
        <w:tc>
          <w:tcPr>
            <w:tcW w:w="1310" w:type="pct"/>
            <w:tcBorders>
              <w:top w:val="single" w:sz="4" w:space="0" w:color="auto"/>
              <w:left w:val="single" w:sz="4" w:space="0" w:color="auto"/>
              <w:bottom w:val="single" w:sz="4" w:space="0" w:color="auto"/>
              <w:right w:val="single" w:sz="4" w:space="0" w:color="auto"/>
            </w:tcBorders>
            <w:tcMar>
              <w:top w:w="54" w:type="dxa"/>
              <w:left w:w="108" w:type="dxa"/>
              <w:bottom w:w="54" w:type="dxa"/>
              <w:right w:w="108" w:type="dxa"/>
            </w:tcMar>
            <w:hideMark/>
          </w:tcPr>
          <w:p w14:paraId="06380E73" w14:textId="77777777" w:rsidR="00BC5ACC" w:rsidRDefault="00BC5ACC">
            <w:pPr>
              <w:rPr>
                <w:rFonts w:cstheme="minorHAnsi"/>
                <w:sz w:val="20"/>
                <w:szCs w:val="20"/>
                <w:lang w:val="af-ZA"/>
              </w:rPr>
            </w:pPr>
            <w:r>
              <w:rPr>
                <w:rFonts w:cstheme="minorHAnsi"/>
                <w:sz w:val="20"/>
                <w:szCs w:val="20"/>
                <w:lang w:val="en-US"/>
              </w:rPr>
              <w:t xml:space="preserve">Public or private </w:t>
            </w:r>
          </w:p>
        </w:tc>
        <w:tc>
          <w:tcPr>
            <w:tcW w:w="917" w:type="pct"/>
            <w:tcBorders>
              <w:top w:val="single" w:sz="4" w:space="0" w:color="auto"/>
              <w:left w:val="single" w:sz="4" w:space="0" w:color="auto"/>
              <w:bottom w:val="single" w:sz="4" w:space="0" w:color="auto"/>
              <w:right w:val="single" w:sz="4" w:space="0" w:color="auto"/>
            </w:tcBorders>
            <w:shd w:val="clear" w:color="auto" w:fill="538135" w:themeFill="accent6" w:themeFillShade="BF"/>
            <w:tcMar>
              <w:top w:w="54" w:type="dxa"/>
              <w:left w:w="108" w:type="dxa"/>
              <w:bottom w:w="54" w:type="dxa"/>
              <w:right w:w="108" w:type="dxa"/>
            </w:tcMar>
            <w:hideMark/>
          </w:tcPr>
          <w:p w14:paraId="2F8F18D0" w14:textId="77777777" w:rsidR="00BC5ACC" w:rsidRDefault="00BC5ACC">
            <w:pPr>
              <w:rPr>
                <w:rFonts w:cstheme="minorHAnsi"/>
                <w:b/>
                <w:color w:val="FFFFFF" w:themeColor="background1"/>
                <w:sz w:val="20"/>
                <w:szCs w:val="20"/>
                <w:lang w:val="af-ZA"/>
              </w:rPr>
            </w:pPr>
            <w:r>
              <w:rPr>
                <w:rFonts w:cstheme="minorHAnsi"/>
                <w:b/>
                <w:bCs/>
                <w:color w:val="FFFFFF" w:themeColor="background1"/>
                <w:sz w:val="20"/>
                <w:szCs w:val="20"/>
                <w:lang w:val="en-US"/>
              </w:rPr>
              <w:t xml:space="preserve">Management </w:t>
            </w:r>
          </w:p>
        </w:tc>
        <w:tc>
          <w:tcPr>
            <w:tcW w:w="1684" w:type="pct"/>
            <w:tcBorders>
              <w:top w:val="single" w:sz="4" w:space="0" w:color="auto"/>
              <w:left w:val="single" w:sz="4" w:space="0" w:color="auto"/>
              <w:bottom w:val="single" w:sz="4" w:space="0" w:color="auto"/>
              <w:right w:val="single" w:sz="4" w:space="0" w:color="auto"/>
            </w:tcBorders>
            <w:tcMar>
              <w:top w:w="54" w:type="dxa"/>
              <w:left w:w="108" w:type="dxa"/>
              <w:bottom w:w="54" w:type="dxa"/>
              <w:right w:w="108" w:type="dxa"/>
            </w:tcMar>
            <w:hideMark/>
          </w:tcPr>
          <w:p w14:paraId="1FB79E89" w14:textId="77777777" w:rsidR="00BC5ACC" w:rsidRDefault="00BC5ACC">
            <w:pPr>
              <w:rPr>
                <w:rFonts w:cstheme="minorHAnsi"/>
                <w:sz w:val="20"/>
                <w:szCs w:val="20"/>
                <w:lang w:val="af-ZA"/>
              </w:rPr>
            </w:pPr>
            <w:r>
              <w:rPr>
                <w:rFonts w:cstheme="minorHAnsi"/>
                <w:sz w:val="20"/>
                <w:szCs w:val="20"/>
                <w:lang w:val="en-US"/>
              </w:rPr>
              <w:t xml:space="preserve">Management of that health establishment </w:t>
            </w:r>
          </w:p>
        </w:tc>
      </w:tr>
      <w:tr w:rsidR="00BC5ACC" w14:paraId="0CBB338A" w14:textId="77777777" w:rsidTr="00661A10">
        <w:trPr>
          <w:trHeight w:val="1102"/>
        </w:trPr>
        <w:tc>
          <w:tcPr>
            <w:tcW w:w="1089" w:type="pct"/>
            <w:tcBorders>
              <w:top w:val="single" w:sz="4" w:space="0" w:color="auto"/>
              <w:left w:val="single" w:sz="4" w:space="0" w:color="auto"/>
              <w:bottom w:val="single" w:sz="4" w:space="0" w:color="auto"/>
              <w:right w:val="single" w:sz="4" w:space="0" w:color="auto"/>
            </w:tcBorders>
            <w:shd w:val="clear" w:color="auto" w:fill="538135" w:themeFill="accent6" w:themeFillShade="BF"/>
            <w:tcMar>
              <w:top w:w="54" w:type="dxa"/>
              <w:left w:w="108" w:type="dxa"/>
              <w:bottom w:w="54" w:type="dxa"/>
              <w:right w:w="108" w:type="dxa"/>
            </w:tcMar>
            <w:hideMark/>
          </w:tcPr>
          <w:p w14:paraId="3D73E2CB" w14:textId="77777777" w:rsidR="00BC5ACC" w:rsidRDefault="00BC5ACC">
            <w:pPr>
              <w:rPr>
                <w:rFonts w:cstheme="minorHAnsi"/>
                <w:b/>
                <w:color w:val="FFFFFF" w:themeColor="background1"/>
                <w:sz w:val="20"/>
                <w:szCs w:val="20"/>
                <w:lang w:val="af-ZA"/>
              </w:rPr>
            </w:pPr>
            <w:r>
              <w:rPr>
                <w:rFonts w:cstheme="minorHAnsi"/>
                <w:b/>
                <w:bCs/>
                <w:color w:val="FFFFFF" w:themeColor="background1"/>
                <w:sz w:val="20"/>
                <w:szCs w:val="20"/>
                <w:lang w:val="en-US"/>
              </w:rPr>
              <w:t xml:space="preserve"> Services </w:t>
            </w:r>
          </w:p>
        </w:tc>
        <w:tc>
          <w:tcPr>
            <w:tcW w:w="3911" w:type="pct"/>
            <w:gridSpan w:val="3"/>
            <w:tcBorders>
              <w:top w:val="single" w:sz="4" w:space="0" w:color="auto"/>
              <w:left w:val="single" w:sz="4" w:space="0" w:color="auto"/>
              <w:bottom w:val="single" w:sz="4" w:space="0" w:color="auto"/>
              <w:right w:val="single" w:sz="4" w:space="0" w:color="auto"/>
            </w:tcBorders>
            <w:tcMar>
              <w:top w:w="54" w:type="dxa"/>
              <w:left w:w="108" w:type="dxa"/>
              <w:bottom w:w="54" w:type="dxa"/>
              <w:right w:w="108" w:type="dxa"/>
            </w:tcMar>
            <w:hideMark/>
          </w:tcPr>
          <w:p w14:paraId="21D05313" w14:textId="77777777" w:rsidR="00BC5ACC" w:rsidRDefault="00BC5ACC" w:rsidP="00BC5ACC">
            <w:pPr>
              <w:numPr>
                <w:ilvl w:val="0"/>
                <w:numId w:val="17"/>
              </w:numPr>
              <w:spacing w:after="120" w:line="264" w:lineRule="auto"/>
              <w:contextualSpacing/>
              <w:jc w:val="both"/>
              <w:rPr>
                <w:rFonts w:eastAsiaTheme="minorEastAsia" w:cstheme="minorHAnsi"/>
                <w:sz w:val="20"/>
                <w:szCs w:val="20"/>
                <w:lang w:val="en-GB"/>
              </w:rPr>
            </w:pPr>
            <w:r>
              <w:rPr>
                <w:rFonts w:eastAsiaTheme="minorEastAsia" w:cstheme="minorHAnsi"/>
                <w:sz w:val="20"/>
                <w:szCs w:val="20"/>
                <w:lang w:val="en-GB"/>
              </w:rPr>
              <w:t>Vaccination services (activate on the MFL)</w:t>
            </w:r>
          </w:p>
          <w:p w14:paraId="500FC4C3" w14:textId="073A999D" w:rsidR="00BC5ACC" w:rsidRDefault="00BC5ACC" w:rsidP="00BC5ACC">
            <w:pPr>
              <w:numPr>
                <w:ilvl w:val="0"/>
                <w:numId w:val="17"/>
              </w:numPr>
              <w:spacing w:after="120" w:line="264" w:lineRule="auto"/>
              <w:contextualSpacing/>
              <w:jc w:val="both"/>
              <w:rPr>
                <w:rFonts w:eastAsiaTheme="minorEastAsia" w:cstheme="minorHAnsi"/>
                <w:sz w:val="20"/>
                <w:szCs w:val="20"/>
                <w:lang w:val="en-GB"/>
              </w:rPr>
            </w:pPr>
            <w:r>
              <w:rPr>
                <w:rFonts w:eastAsiaTheme="minorEastAsia" w:cstheme="minorHAnsi"/>
                <w:sz w:val="20"/>
                <w:szCs w:val="20"/>
                <w:lang w:val="en-GB"/>
              </w:rPr>
              <w:t xml:space="preserve">Vaccines stored </w:t>
            </w:r>
            <w:r w:rsidR="0046297B">
              <w:rPr>
                <w:rFonts w:eastAsiaTheme="minorEastAsia" w:cstheme="minorHAnsi"/>
                <w:sz w:val="20"/>
                <w:szCs w:val="20"/>
                <w:lang w:val="en-GB"/>
              </w:rPr>
              <w:t xml:space="preserve">overnight </w:t>
            </w:r>
            <w:r>
              <w:rPr>
                <w:rFonts w:eastAsiaTheme="minorEastAsia" w:cstheme="minorHAnsi"/>
                <w:sz w:val="20"/>
                <w:szCs w:val="20"/>
                <w:lang w:val="en-GB"/>
              </w:rPr>
              <w:t xml:space="preserve">at the health establishment </w:t>
            </w:r>
          </w:p>
          <w:p w14:paraId="07FC43E9" w14:textId="7632D7B1" w:rsidR="00BC5ACC" w:rsidRDefault="00BC5ACC" w:rsidP="00BC5ACC">
            <w:pPr>
              <w:numPr>
                <w:ilvl w:val="0"/>
                <w:numId w:val="17"/>
              </w:numPr>
              <w:spacing w:after="120" w:line="264" w:lineRule="auto"/>
              <w:contextualSpacing/>
              <w:jc w:val="both"/>
              <w:rPr>
                <w:rFonts w:eastAsiaTheme="minorEastAsia" w:cstheme="minorHAnsi"/>
                <w:sz w:val="20"/>
                <w:szCs w:val="20"/>
                <w:lang w:val="en-GB"/>
              </w:rPr>
            </w:pPr>
            <w:r>
              <w:rPr>
                <w:rFonts w:eastAsiaTheme="minorEastAsia" w:cstheme="minorHAnsi"/>
                <w:sz w:val="20"/>
                <w:szCs w:val="20"/>
                <w:lang w:val="en-GB"/>
              </w:rPr>
              <w:t>If provide distribution services</w:t>
            </w:r>
            <w:r w:rsidR="007D3FA6">
              <w:rPr>
                <w:rFonts w:eastAsiaTheme="minorEastAsia" w:cstheme="minorHAnsi"/>
                <w:sz w:val="20"/>
                <w:szCs w:val="20"/>
                <w:lang w:val="en-GB"/>
              </w:rPr>
              <w:t xml:space="preserve"> or store vaccines overnight</w:t>
            </w:r>
            <w:r>
              <w:rPr>
                <w:rFonts w:eastAsiaTheme="minorEastAsia" w:cstheme="minorHAnsi"/>
                <w:sz w:val="20"/>
                <w:szCs w:val="20"/>
                <w:lang w:val="en-GB"/>
              </w:rPr>
              <w:t xml:space="preserve"> (activate on the MFL)</w:t>
            </w:r>
          </w:p>
          <w:p w14:paraId="73C5F7AA" w14:textId="099FCB62" w:rsidR="00BC5ACC" w:rsidRDefault="00BC5ACC" w:rsidP="00BC5ACC">
            <w:pPr>
              <w:numPr>
                <w:ilvl w:val="0"/>
                <w:numId w:val="17"/>
              </w:numPr>
              <w:spacing w:after="120" w:line="264" w:lineRule="auto"/>
              <w:contextualSpacing/>
              <w:jc w:val="both"/>
              <w:rPr>
                <w:rFonts w:eastAsiaTheme="minorEastAsia" w:cstheme="minorHAnsi"/>
                <w:sz w:val="20"/>
                <w:szCs w:val="20"/>
                <w:lang w:val="en-GB"/>
              </w:rPr>
            </w:pPr>
            <w:r>
              <w:rPr>
                <w:rFonts w:eastAsiaTheme="minorEastAsia" w:cstheme="minorHAnsi"/>
                <w:sz w:val="20"/>
                <w:szCs w:val="20"/>
                <w:lang w:val="en-GB"/>
              </w:rPr>
              <w:t>Act as a hub (‘</w:t>
            </w:r>
            <w:r w:rsidR="007D3FA6">
              <w:rPr>
                <w:rFonts w:eastAsiaTheme="minorEastAsia" w:cstheme="minorHAnsi"/>
                <w:sz w:val="20"/>
                <w:szCs w:val="20"/>
                <w:lang w:val="en-GB"/>
              </w:rPr>
              <w:t>parent</w:t>
            </w:r>
            <w:r>
              <w:rPr>
                <w:rFonts w:eastAsiaTheme="minorEastAsia" w:cstheme="minorHAnsi"/>
                <w:sz w:val="20"/>
                <w:szCs w:val="20"/>
                <w:lang w:val="en-GB"/>
              </w:rPr>
              <w:t>’) to support outreach services (fixed, outreach and mobile) + health establishments that do not have capacity to store vaccines</w:t>
            </w:r>
            <w:r w:rsidR="0046297B">
              <w:rPr>
                <w:rFonts w:eastAsiaTheme="minorEastAsia" w:cstheme="minorHAnsi"/>
                <w:sz w:val="20"/>
                <w:szCs w:val="20"/>
                <w:lang w:val="en-GB"/>
              </w:rPr>
              <w:t xml:space="preserve"> overnight </w:t>
            </w:r>
          </w:p>
        </w:tc>
      </w:tr>
      <w:tr w:rsidR="00BC5ACC" w14:paraId="03498987" w14:textId="77777777" w:rsidTr="00661A10">
        <w:trPr>
          <w:trHeight w:val="1349"/>
        </w:trPr>
        <w:tc>
          <w:tcPr>
            <w:tcW w:w="1089" w:type="pct"/>
            <w:tcBorders>
              <w:top w:val="single" w:sz="4" w:space="0" w:color="auto"/>
              <w:left w:val="single" w:sz="4" w:space="0" w:color="auto"/>
              <w:bottom w:val="single" w:sz="4" w:space="0" w:color="auto"/>
              <w:right w:val="single" w:sz="4" w:space="0" w:color="auto"/>
            </w:tcBorders>
            <w:shd w:val="clear" w:color="auto" w:fill="538135" w:themeFill="accent6" w:themeFillShade="BF"/>
            <w:tcMar>
              <w:top w:w="54" w:type="dxa"/>
              <w:left w:w="108" w:type="dxa"/>
              <w:bottom w:w="54" w:type="dxa"/>
              <w:right w:w="108" w:type="dxa"/>
            </w:tcMar>
            <w:hideMark/>
          </w:tcPr>
          <w:p w14:paraId="04B4F580" w14:textId="77777777" w:rsidR="00BC5ACC" w:rsidRDefault="00BC5ACC">
            <w:pPr>
              <w:rPr>
                <w:rFonts w:cstheme="minorHAnsi"/>
                <w:b/>
                <w:color w:val="FFFFFF" w:themeColor="background1"/>
                <w:sz w:val="20"/>
                <w:szCs w:val="20"/>
                <w:lang w:val="af-ZA"/>
              </w:rPr>
            </w:pPr>
            <w:r>
              <w:rPr>
                <w:rFonts w:cstheme="minorHAnsi"/>
                <w:b/>
                <w:bCs/>
                <w:color w:val="FFFFFF" w:themeColor="background1"/>
                <w:sz w:val="20"/>
                <w:szCs w:val="20"/>
                <w:lang w:val="en-US"/>
              </w:rPr>
              <w:t>Example</w:t>
            </w:r>
          </w:p>
        </w:tc>
        <w:tc>
          <w:tcPr>
            <w:tcW w:w="3911" w:type="pct"/>
            <w:gridSpan w:val="3"/>
            <w:tcBorders>
              <w:top w:val="single" w:sz="4" w:space="0" w:color="auto"/>
              <w:left w:val="single" w:sz="4" w:space="0" w:color="auto"/>
              <w:bottom w:val="single" w:sz="4" w:space="0" w:color="auto"/>
              <w:right w:val="single" w:sz="4" w:space="0" w:color="auto"/>
            </w:tcBorders>
            <w:tcMar>
              <w:top w:w="54" w:type="dxa"/>
              <w:left w:w="108" w:type="dxa"/>
              <w:bottom w:w="54" w:type="dxa"/>
              <w:right w:w="108" w:type="dxa"/>
            </w:tcMar>
            <w:hideMark/>
          </w:tcPr>
          <w:p w14:paraId="2D3AE41A" w14:textId="77777777" w:rsidR="00BC5ACC" w:rsidRDefault="00BC5ACC">
            <w:pPr>
              <w:rPr>
                <w:rFonts w:cstheme="minorHAnsi"/>
                <w:b/>
                <w:bCs/>
                <w:sz w:val="20"/>
                <w:szCs w:val="20"/>
                <w:lang w:val="en-US"/>
              </w:rPr>
            </w:pPr>
            <w:r>
              <w:rPr>
                <w:rFonts w:cstheme="minorHAnsi"/>
                <w:b/>
                <w:bCs/>
                <w:sz w:val="20"/>
                <w:szCs w:val="20"/>
                <w:lang w:val="en-US"/>
              </w:rPr>
              <w:t xml:space="preserve">Public Sector - </w:t>
            </w:r>
            <w:r>
              <w:rPr>
                <w:rFonts w:cstheme="minorHAnsi"/>
                <w:sz w:val="20"/>
                <w:szCs w:val="20"/>
                <w:lang w:val="af-ZA"/>
              </w:rPr>
              <w:t xml:space="preserve">Hospitals, community health centres, primary health care clinics, </w:t>
            </w:r>
            <w:r>
              <w:rPr>
                <w:rFonts w:cstheme="minorHAnsi"/>
                <w:sz w:val="20"/>
                <w:szCs w:val="20"/>
                <w:lang w:val="en-US"/>
              </w:rPr>
              <w:t>health establishments linked to the Departments of Correctional Services, National Defence and Education</w:t>
            </w:r>
            <w:r>
              <w:rPr>
                <w:rFonts w:cstheme="minorHAnsi"/>
                <w:b/>
                <w:sz w:val="20"/>
                <w:szCs w:val="20"/>
                <w:lang w:val="en-US"/>
              </w:rPr>
              <w:t xml:space="preserve"> </w:t>
            </w:r>
          </w:p>
          <w:p w14:paraId="474D808D" w14:textId="586B7317" w:rsidR="00BC5ACC" w:rsidRDefault="00BC5ACC">
            <w:pPr>
              <w:rPr>
                <w:rFonts w:cstheme="minorHAnsi"/>
                <w:sz w:val="20"/>
                <w:szCs w:val="20"/>
                <w:lang w:val="af-ZA"/>
              </w:rPr>
            </w:pPr>
            <w:r>
              <w:rPr>
                <w:rFonts w:cstheme="minorHAnsi"/>
                <w:b/>
                <w:bCs/>
                <w:sz w:val="20"/>
                <w:szCs w:val="20"/>
                <w:lang w:val="en-US"/>
              </w:rPr>
              <w:t>Private sector</w:t>
            </w:r>
            <w:r>
              <w:rPr>
                <w:rFonts w:cstheme="minorHAnsi"/>
                <w:bCs/>
                <w:sz w:val="20"/>
                <w:szCs w:val="20"/>
                <w:lang w:val="en-US"/>
              </w:rPr>
              <w:t xml:space="preserve"> </w:t>
            </w:r>
            <w:r w:rsidR="000509E9">
              <w:rPr>
                <w:rFonts w:cstheme="minorHAnsi"/>
                <w:bCs/>
                <w:sz w:val="20"/>
                <w:szCs w:val="20"/>
                <w:lang w:val="en-US"/>
              </w:rPr>
              <w:t xml:space="preserve">- </w:t>
            </w:r>
            <w:r>
              <w:rPr>
                <w:rFonts w:cstheme="minorHAnsi"/>
                <w:sz w:val="20"/>
                <w:szCs w:val="20"/>
                <w:lang w:val="en-US"/>
              </w:rPr>
              <w:t xml:space="preserve">Private hospitals, community pharmacies, </w:t>
            </w:r>
            <w:r w:rsidR="005B5177">
              <w:rPr>
                <w:rFonts w:cstheme="minorHAnsi"/>
                <w:sz w:val="20"/>
                <w:szCs w:val="20"/>
                <w:lang w:val="en-GB"/>
              </w:rPr>
              <w:t xml:space="preserve">medical/nursing </w:t>
            </w:r>
            <w:r>
              <w:rPr>
                <w:rFonts w:cstheme="minorHAnsi"/>
                <w:sz w:val="20"/>
                <w:szCs w:val="20"/>
                <w:lang w:val="en-GB"/>
              </w:rPr>
              <w:t xml:space="preserve">practices, </w:t>
            </w:r>
            <w:r w:rsidR="005B5177">
              <w:rPr>
                <w:rFonts w:cstheme="minorHAnsi"/>
                <w:sz w:val="20"/>
                <w:szCs w:val="20"/>
                <w:lang w:val="en-GB"/>
              </w:rPr>
              <w:t xml:space="preserve">medical centres, </w:t>
            </w:r>
            <w:r>
              <w:rPr>
                <w:rFonts w:cstheme="minorHAnsi"/>
                <w:sz w:val="20"/>
                <w:szCs w:val="20"/>
                <w:lang w:val="en-GB"/>
              </w:rPr>
              <w:t xml:space="preserve">permanent occupational health clinics and travel clinics (operating in terms of </w:t>
            </w:r>
            <w:r w:rsidR="004D6CB6">
              <w:rPr>
                <w:rFonts w:cstheme="minorHAnsi"/>
                <w:sz w:val="20"/>
                <w:szCs w:val="20"/>
                <w:lang w:val="en-GB"/>
              </w:rPr>
              <w:t>s</w:t>
            </w:r>
            <w:r>
              <w:rPr>
                <w:rFonts w:cstheme="minorHAnsi"/>
                <w:sz w:val="20"/>
                <w:szCs w:val="20"/>
                <w:lang w:val="en-GB"/>
              </w:rPr>
              <w:t xml:space="preserve">ection 56(6) of the Nursing Act), immunisation clinics, mine hospitals </w:t>
            </w:r>
          </w:p>
        </w:tc>
      </w:tr>
      <w:tr w:rsidR="00BC5ACC" w14:paraId="4C8A0D46" w14:textId="77777777" w:rsidTr="00661A10">
        <w:trPr>
          <w:trHeight w:val="1425"/>
        </w:trPr>
        <w:tc>
          <w:tcPr>
            <w:tcW w:w="1089" w:type="pct"/>
            <w:tcBorders>
              <w:top w:val="single" w:sz="4" w:space="0" w:color="auto"/>
              <w:left w:val="single" w:sz="4" w:space="0" w:color="auto"/>
              <w:right w:val="single" w:sz="4" w:space="0" w:color="auto"/>
            </w:tcBorders>
            <w:shd w:val="clear" w:color="auto" w:fill="538135" w:themeFill="accent6" w:themeFillShade="BF"/>
            <w:tcMar>
              <w:top w:w="54" w:type="dxa"/>
              <w:left w:w="108" w:type="dxa"/>
              <w:bottom w:w="54" w:type="dxa"/>
              <w:right w:w="108" w:type="dxa"/>
            </w:tcMar>
            <w:hideMark/>
          </w:tcPr>
          <w:p w14:paraId="372DAD86" w14:textId="77777777" w:rsidR="00BC5ACC" w:rsidRDefault="00BC5ACC">
            <w:pPr>
              <w:rPr>
                <w:rFonts w:cstheme="minorHAnsi"/>
                <w:b/>
                <w:color w:val="FFFFFF" w:themeColor="background1"/>
                <w:sz w:val="20"/>
                <w:szCs w:val="20"/>
                <w:lang w:val="af-ZA"/>
              </w:rPr>
            </w:pPr>
            <w:r>
              <w:rPr>
                <w:rFonts w:cstheme="minorHAnsi"/>
                <w:b/>
                <w:bCs/>
                <w:color w:val="FFFFFF" w:themeColor="background1"/>
                <w:sz w:val="20"/>
                <w:szCs w:val="20"/>
                <w:lang w:val="en-US"/>
              </w:rPr>
              <w:t xml:space="preserve">Human Resources for vaccine management </w:t>
            </w:r>
          </w:p>
        </w:tc>
        <w:tc>
          <w:tcPr>
            <w:tcW w:w="3911" w:type="pct"/>
            <w:gridSpan w:val="3"/>
            <w:tcBorders>
              <w:top w:val="single" w:sz="4" w:space="0" w:color="auto"/>
              <w:left w:val="single" w:sz="4" w:space="0" w:color="auto"/>
              <w:bottom w:val="single" w:sz="4" w:space="0" w:color="auto"/>
              <w:right w:val="single" w:sz="4" w:space="0" w:color="auto"/>
            </w:tcBorders>
            <w:tcMar>
              <w:top w:w="54" w:type="dxa"/>
              <w:left w:w="108" w:type="dxa"/>
              <w:bottom w:w="54" w:type="dxa"/>
              <w:right w:w="108" w:type="dxa"/>
            </w:tcMar>
            <w:hideMark/>
          </w:tcPr>
          <w:p w14:paraId="6E66D156" w14:textId="77777777" w:rsidR="00BC5ACC" w:rsidRPr="003B6320" w:rsidRDefault="00BC5ACC">
            <w:pPr>
              <w:rPr>
                <w:rFonts w:cstheme="minorHAnsi"/>
                <w:b/>
                <w:bCs/>
                <w:sz w:val="20"/>
                <w:szCs w:val="20"/>
                <w:lang w:val="en-US"/>
              </w:rPr>
            </w:pPr>
            <w:r w:rsidRPr="00277C9D">
              <w:rPr>
                <w:rFonts w:cstheme="minorHAnsi"/>
                <w:b/>
                <w:bCs/>
                <w:sz w:val="20"/>
                <w:szCs w:val="20"/>
                <w:lang w:val="en-US"/>
              </w:rPr>
              <w:t>Vaccine champion</w:t>
            </w:r>
            <w:r w:rsidRPr="00277C9D">
              <w:rPr>
                <w:rFonts w:cstheme="minorHAnsi"/>
                <w:b/>
                <w:sz w:val="20"/>
                <w:szCs w:val="20"/>
                <w:lang w:val="en-US"/>
              </w:rPr>
              <w:t xml:space="preserve"> </w:t>
            </w:r>
            <w:r w:rsidRPr="00277C9D">
              <w:rPr>
                <w:rFonts w:cstheme="minorHAnsi"/>
                <w:sz w:val="20"/>
                <w:szCs w:val="20"/>
                <w:lang w:val="en-US"/>
              </w:rPr>
              <w:t>means a person who is designated to manage the vaccine supply chain at a place where vaccines are administered. Suc</w:t>
            </w:r>
            <w:r w:rsidRPr="003B6320">
              <w:rPr>
                <w:rFonts w:cstheme="minorHAnsi"/>
                <w:sz w:val="20"/>
                <w:szCs w:val="20"/>
                <w:lang w:val="en-US"/>
              </w:rPr>
              <w:t>h person may be a pharmacist, pharmacist’s assistant or nurse and may also function as the vaccination site manager, or as a vaccinator.</w:t>
            </w:r>
            <w:r w:rsidRPr="003B6320">
              <w:rPr>
                <w:rFonts w:cstheme="minorHAnsi"/>
                <w:b/>
                <w:sz w:val="20"/>
                <w:szCs w:val="20"/>
                <w:lang w:val="en-US"/>
              </w:rPr>
              <w:t xml:space="preserve"> </w:t>
            </w:r>
          </w:p>
          <w:p w14:paraId="7979B10C" w14:textId="03592E99" w:rsidR="00BC5ACC" w:rsidRPr="00277C9D" w:rsidRDefault="00BC5ACC">
            <w:pPr>
              <w:rPr>
                <w:rFonts w:cstheme="minorHAnsi"/>
                <w:b/>
                <w:bCs/>
                <w:sz w:val="20"/>
                <w:szCs w:val="20"/>
                <w:lang w:val="en-US"/>
              </w:rPr>
            </w:pPr>
            <w:r w:rsidRPr="003B6320">
              <w:rPr>
                <w:rFonts w:cstheme="minorHAnsi"/>
                <w:b/>
                <w:bCs/>
                <w:sz w:val="20"/>
                <w:szCs w:val="20"/>
                <w:lang w:val="en-US"/>
              </w:rPr>
              <w:t xml:space="preserve">Vaccine controller </w:t>
            </w:r>
            <w:r w:rsidRPr="003B6320">
              <w:rPr>
                <w:rFonts w:cstheme="minorHAnsi"/>
                <w:bCs/>
                <w:sz w:val="20"/>
                <w:szCs w:val="20"/>
                <w:lang w:val="en-US"/>
              </w:rPr>
              <w:t>means a pharmacist, pharmacist’s assistant or other health</w:t>
            </w:r>
            <w:r w:rsidR="00B718B5" w:rsidRPr="003B6320">
              <w:rPr>
                <w:rFonts w:cstheme="minorHAnsi"/>
                <w:bCs/>
                <w:sz w:val="20"/>
                <w:szCs w:val="20"/>
                <w:lang w:val="en-US"/>
              </w:rPr>
              <w:t xml:space="preserve"> </w:t>
            </w:r>
            <w:r w:rsidRPr="003B6320">
              <w:rPr>
                <w:rFonts w:cstheme="minorHAnsi"/>
                <w:bCs/>
                <w:sz w:val="20"/>
                <w:szCs w:val="20"/>
                <w:lang w:val="en-US"/>
              </w:rPr>
              <w:t xml:space="preserve">professional designated to manage the storage and supply of vaccines, the distribution of vaccines to primary vaccination sites, </w:t>
            </w:r>
            <w:r w:rsidR="00B718B5" w:rsidRPr="003B6320">
              <w:rPr>
                <w:rFonts w:cstheme="minorHAnsi"/>
                <w:bCs/>
                <w:sz w:val="20"/>
                <w:szCs w:val="20"/>
                <w:lang w:val="en-US"/>
              </w:rPr>
              <w:t xml:space="preserve">fixed </w:t>
            </w:r>
            <w:r w:rsidRPr="003B6320">
              <w:rPr>
                <w:rFonts w:cstheme="minorHAnsi"/>
                <w:bCs/>
                <w:sz w:val="20"/>
                <w:szCs w:val="20"/>
                <w:lang w:val="en-US"/>
              </w:rPr>
              <w:t>outreach s</w:t>
            </w:r>
            <w:r w:rsidR="000F4B26">
              <w:rPr>
                <w:rFonts w:cstheme="minorHAnsi"/>
                <w:bCs/>
                <w:sz w:val="20"/>
                <w:szCs w:val="20"/>
                <w:lang w:val="en-US"/>
              </w:rPr>
              <w:t>ervices</w:t>
            </w:r>
            <w:r w:rsidRPr="003B6320">
              <w:rPr>
                <w:rFonts w:cstheme="minorHAnsi"/>
                <w:bCs/>
                <w:sz w:val="20"/>
                <w:szCs w:val="20"/>
                <w:lang w:val="en-US"/>
              </w:rPr>
              <w:t xml:space="preserve"> and/or the supply of vaccines to </w:t>
            </w:r>
            <w:r w:rsidR="00B718B5" w:rsidRPr="003B6320">
              <w:rPr>
                <w:rFonts w:cstheme="minorHAnsi"/>
                <w:bCs/>
                <w:sz w:val="20"/>
                <w:szCs w:val="20"/>
                <w:lang w:val="en-US"/>
              </w:rPr>
              <w:t xml:space="preserve">temporary and </w:t>
            </w:r>
            <w:r w:rsidRPr="003B6320">
              <w:rPr>
                <w:rFonts w:cstheme="minorHAnsi"/>
                <w:bCs/>
                <w:sz w:val="20"/>
                <w:szCs w:val="20"/>
                <w:lang w:val="en-US"/>
              </w:rPr>
              <w:t xml:space="preserve">mobile </w:t>
            </w:r>
            <w:r w:rsidR="00B718B5" w:rsidRPr="003B6320">
              <w:rPr>
                <w:rFonts w:cstheme="minorHAnsi"/>
                <w:bCs/>
                <w:sz w:val="20"/>
                <w:szCs w:val="20"/>
                <w:lang w:val="en-US"/>
              </w:rPr>
              <w:t xml:space="preserve">outreach services </w:t>
            </w:r>
            <w:r w:rsidRPr="003B6320">
              <w:rPr>
                <w:rFonts w:cstheme="minorHAnsi"/>
                <w:bCs/>
                <w:sz w:val="20"/>
                <w:szCs w:val="20"/>
                <w:lang w:val="en-US"/>
              </w:rPr>
              <w:t>(where applicable) and the updating of data on SVS.</w:t>
            </w:r>
            <w:r w:rsidRPr="00277C9D">
              <w:rPr>
                <w:rFonts w:cstheme="minorHAnsi"/>
                <w:b/>
                <w:bCs/>
                <w:sz w:val="20"/>
                <w:szCs w:val="20"/>
                <w:lang w:val="en-US"/>
              </w:rPr>
              <w:t xml:space="preserve"> </w:t>
            </w:r>
          </w:p>
        </w:tc>
      </w:tr>
    </w:tbl>
    <w:p w14:paraId="69A99484" w14:textId="77777777" w:rsidR="0014658B" w:rsidRDefault="0014658B">
      <w:r>
        <w:br w:type="page"/>
      </w:r>
    </w:p>
    <w:p w14:paraId="38D659C4" w14:textId="3F14E082" w:rsidR="005E6DB7" w:rsidRDefault="005E6DB7" w:rsidP="005E6DB7">
      <w:pPr>
        <w:pStyle w:val="Caption"/>
        <w:keepNext/>
      </w:pPr>
      <w:r>
        <w:t xml:space="preserve">Table </w:t>
      </w:r>
      <w:r w:rsidR="00071BAF">
        <w:fldChar w:fldCharType="begin"/>
      </w:r>
      <w:r w:rsidR="00071BAF">
        <w:instrText xml:space="preserve"> SEQ Table \* ARABIC </w:instrText>
      </w:r>
      <w:r w:rsidR="00071BAF">
        <w:fldChar w:fldCharType="separate"/>
      </w:r>
      <w:r w:rsidR="00884A7C">
        <w:rPr>
          <w:noProof/>
        </w:rPr>
        <w:t>2</w:t>
      </w:r>
      <w:r w:rsidR="00071BAF">
        <w:rPr>
          <w:noProof/>
        </w:rPr>
        <w:fldChar w:fldCharType="end"/>
      </w:r>
      <w:r>
        <w:t>: Fixed Outreach Services</w:t>
      </w:r>
    </w:p>
    <w:tbl>
      <w:tblPr>
        <w:tblW w:w="4978" w:type="pct"/>
        <w:tblCellMar>
          <w:left w:w="0" w:type="dxa"/>
          <w:right w:w="0" w:type="dxa"/>
        </w:tblCellMar>
        <w:tblLook w:val="0420" w:firstRow="1" w:lastRow="0" w:firstColumn="0" w:lastColumn="0" w:noHBand="0" w:noVBand="1"/>
      </w:tblPr>
      <w:tblGrid>
        <w:gridCol w:w="2769"/>
        <w:gridCol w:w="4030"/>
        <w:gridCol w:w="2411"/>
        <w:gridCol w:w="4677"/>
      </w:tblGrid>
      <w:tr w:rsidR="00BC5ACC" w14:paraId="5BEB440C" w14:textId="77777777" w:rsidTr="00277C9D">
        <w:trPr>
          <w:trHeight w:val="418"/>
        </w:trPr>
        <w:tc>
          <w:tcPr>
            <w:tcW w:w="997" w:type="pct"/>
            <w:tcBorders>
              <w:left w:val="single" w:sz="4" w:space="0" w:color="auto"/>
              <w:bottom w:val="single" w:sz="4" w:space="0" w:color="auto"/>
              <w:right w:val="single" w:sz="4" w:space="0" w:color="auto"/>
            </w:tcBorders>
            <w:shd w:val="clear" w:color="auto" w:fill="538135" w:themeFill="accent6" w:themeFillShade="BF"/>
            <w:tcMar>
              <w:top w:w="54" w:type="dxa"/>
              <w:left w:w="108" w:type="dxa"/>
              <w:bottom w:w="54" w:type="dxa"/>
              <w:right w:w="108" w:type="dxa"/>
            </w:tcMar>
            <w:hideMark/>
          </w:tcPr>
          <w:p w14:paraId="672C1044" w14:textId="48B50C73" w:rsidR="00BC5ACC" w:rsidRDefault="00BC5ACC">
            <w:pPr>
              <w:rPr>
                <w:rFonts w:cstheme="minorHAnsi"/>
                <w:b/>
                <w:color w:val="FFFFFF" w:themeColor="background1"/>
                <w:sz w:val="20"/>
                <w:szCs w:val="20"/>
                <w:lang w:val="af-ZA"/>
              </w:rPr>
            </w:pPr>
            <w:r>
              <w:rPr>
                <w:rFonts w:cstheme="minorHAnsi"/>
                <w:b/>
                <w:color w:val="FFFFFF" w:themeColor="background1"/>
                <w:sz w:val="20"/>
                <w:szCs w:val="20"/>
                <w:lang w:val="af-ZA"/>
              </w:rPr>
              <w:t>2</w:t>
            </w:r>
          </w:p>
        </w:tc>
        <w:tc>
          <w:tcPr>
            <w:tcW w:w="4003" w:type="pct"/>
            <w:gridSpan w:val="3"/>
            <w:tcBorders>
              <w:left w:val="single" w:sz="4" w:space="0" w:color="auto"/>
              <w:bottom w:val="single" w:sz="4" w:space="0" w:color="auto"/>
              <w:right w:val="single" w:sz="4" w:space="0" w:color="auto"/>
            </w:tcBorders>
            <w:shd w:val="clear" w:color="auto" w:fill="538135" w:themeFill="accent6" w:themeFillShade="BF"/>
            <w:tcMar>
              <w:top w:w="54" w:type="dxa"/>
              <w:left w:w="108" w:type="dxa"/>
              <w:bottom w:w="54" w:type="dxa"/>
              <w:right w:w="108" w:type="dxa"/>
            </w:tcMar>
            <w:hideMark/>
          </w:tcPr>
          <w:p w14:paraId="2078F8BE" w14:textId="77777777" w:rsidR="00BC5ACC" w:rsidRDefault="00BC5ACC">
            <w:pPr>
              <w:rPr>
                <w:rFonts w:cstheme="minorHAnsi"/>
                <w:b/>
                <w:color w:val="FFFFFF" w:themeColor="background1"/>
                <w:sz w:val="20"/>
                <w:szCs w:val="20"/>
                <w:lang w:val="af-ZA"/>
              </w:rPr>
            </w:pPr>
            <w:r>
              <w:rPr>
                <w:rFonts w:cstheme="minorHAnsi"/>
                <w:b/>
                <w:bCs/>
                <w:color w:val="FFFFFF" w:themeColor="background1"/>
                <w:sz w:val="20"/>
                <w:szCs w:val="20"/>
                <w:lang w:val="en-US"/>
              </w:rPr>
              <w:t>Fixed Outreach service</w:t>
            </w:r>
          </w:p>
        </w:tc>
      </w:tr>
      <w:tr w:rsidR="00BC5ACC" w14:paraId="50FFB0F5" w14:textId="77777777" w:rsidTr="00277C9D">
        <w:trPr>
          <w:trHeight w:val="823"/>
        </w:trPr>
        <w:tc>
          <w:tcPr>
            <w:tcW w:w="997" w:type="pct"/>
            <w:tcBorders>
              <w:top w:val="single" w:sz="4" w:space="0" w:color="auto"/>
              <w:left w:val="single" w:sz="4" w:space="0" w:color="auto"/>
              <w:bottom w:val="single" w:sz="4" w:space="0" w:color="auto"/>
              <w:right w:val="single" w:sz="4" w:space="0" w:color="auto"/>
            </w:tcBorders>
            <w:shd w:val="clear" w:color="auto" w:fill="538135" w:themeFill="accent6" w:themeFillShade="BF"/>
            <w:tcMar>
              <w:top w:w="54" w:type="dxa"/>
              <w:left w:w="108" w:type="dxa"/>
              <w:bottom w:w="54" w:type="dxa"/>
              <w:right w:w="108" w:type="dxa"/>
            </w:tcMar>
            <w:hideMark/>
          </w:tcPr>
          <w:p w14:paraId="6B9E74F2" w14:textId="77777777" w:rsidR="00BC5ACC" w:rsidRDefault="00BC5ACC">
            <w:pPr>
              <w:rPr>
                <w:rFonts w:cstheme="minorHAnsi"/>
                <w:b/>
                <w:color w:val="FFFFFF" w:themeColor="background1"/>
                <w:sz w:val="20"/>
                <w:szCs w:val="20"/>
                <w:lang w:val="af-ZA"/>
              </w:rPr>
            </w:pPr>
            <w:r>
              <w:rPr>
                <w:rFonts w:cstheme="minorHAnsi"/>
                <w:b/>
                <w:bCs/>
                <w:color w:val="FFFFFF" w:themeColor="background1"/>
                <w:sz w:val="20"/>
                <w:szCs w:val="20"/>
                <w:lang w:val="en-US"/>
              </w:rPr>
              <w:t xml:space="preserve">Definition </w:t>
            </w:r>
          </w:p>
        </w:tc>
        <w:tc>
          <w:tcPr>
            <w:tcW w:w="4003" w:type="pct"/>
            <w:gridSpan w:val="3"/>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14:paraId="38F95A08" w14:textId="773AD8A1" w:rsidR="00BC5ACC" w:rsidRPr="007D3FA6" w:rsidRDefault="008B315C" w:rsidP="009C2FBE">
            <w:pPr>
              <w:rPr>
                <w:rFonts w:cstheme="minorHAnsi"/>
                <w:sz w:val="20"/>
                <w:szCs w:val="20"/>
                <w:lang w:val="af-ZA"/>
              </w:rPr>
            </w:pPr>
            <w:r w:rsidRPr="0010605D">
              <w:rPr>
                <w:rFonts w:eastAsia="MS Gothic" w:cstheme="minorHAnsi"/>
                <w:sz w:val="20"/>
                <w:szCs w:val="20"/>
                <w:lang w:val="en-US"/>
              </w:rPr>
              <w:t>A</w:t>
            </w:r>
            <w:r w:rsidRPr="0010605D">
              <w:rPr>
                <w:rFonts w:ascii="Calibri" w:hAnsi="Calibri" w:cs="Calibri"/>
                <w:sz w:val="20"/>
                <w:szCs w:val="20"/>
                <w:shd w:val="clear" w:color="auto" w:fill="FFFFFF"/>
                <w:lang w:val="en-US"/>
              </w:rPr>
              <w:t xml:space="preserve"> </w:t>
            </w:r>
            <w:r w:rsidRPr="0010605D">
              <w:rPr>
                <w:rFonts w:eastAsia="MS Gothic" w:cstheme="minorHAnsi"/>
                <w:sz w:val="20"/>
                <w:szCs w:val="20"/>
              </w:rPr>
              <w:t>place, where vaccination services are provided on a semi-permanent basis that is not a health establishment - but which is linked to a health establishment</w:t>
            </w:r>
            <w:r w:rsidR="00D73DBC" w:rsidRPr="0010605D">
              <w:rPr>
                <w:rFonts w:eastAsia="MS Gothic" w:cstheme="minorHAnsi"/>
                <w:sz w:val="20"/>
                <w:szCs w:val="20"/>
              </w:rPr>
              <w:t xml:space="preserve"> or organisation providing health services</w:t>
            </w:r>
            <w:r w:rsidRPr="0010605D">
              <w:rPr>
                <w:rFonts w:eastAsia="MS Gothic" w:cstheme="minorHAnsi"/>
                <w:sz w:val="20"/>
                <w:szCs w:val="20"/>
              </w:rPr>
              <w:t>. Fixed outreach services may store COVID-19 vaccines and other medicines required to support the administration of COVID-19 vaccines on-site, in accordance with applicable legislation. (R</w:t>
            </w:r>
            <w:r w:rsidR="00812613" w:rsidRPr="0010605D">
              <w:rPr>
                <w:rFonts w:eastAsia="MS Gothic" w:cstheme="minorHAnsi"/>
                <w:sz w:val="20"/>
                <w:szCs w:val="20"/>
              </w:rPr>
              <w:t>efer also 4.9</w:t>
            </w:r>
            <w:r w:rsidR="00617E0B" w:rsidRPr="0010605D">
              <w:rPr>
                <w:rFonts w:eastAsia="MS Gothic" w:cstheme="minorHAnsi"/>
                <w:sz w:val="20"/>
                <w:szCs w:val="20"/>
              </w:rPr>
              <w:t xml:space="preserve"> above</w:t>
            </w:r>
            <w:r w:rsidRPr="0010605D">
              <w:rPr>
                <w:rFonts w:eastAsia="MS Gothic" w:cstheme="minorHAnsi"/>
                <w:sz w:val="20"/>
                <w:szCs w:val="20"/>
              </w:rPr>
              <w:t xml:space="preserve">) </w:t>
            </w:r>
          </w:p>
        </w:tc>
      </w:tr>
      <w:tr w:rsidR="00BC5ACC" w14:paraId="39650CAF" w14:textId="77777777" w:rsidTr="00277C9D">
        <w:trPr>
          <w:trHeight w:val="1054"/>
        </w:trPr>
        <w:tc>
          <w:tcPr>
            <w:tcW w:w="997" w:type="pct"/>
            <w:tcBorders>
              <w:top w:val="single" w:sz="4" w:space="0" w:color="auto"/>
              <w:left w:val="single" w:sz="4" w:space="0" w:color="auto"/>
              <w:bottom w:val="single" w:sz="4" w:space="0" w:color="auto"/>
              <w:right w:val="single" w:sz="4" w:space="0" w:color="auto"/>
            </w:tcBorders>
            <w:shd w:val="clear" w:color="auto" w:fill="538135" w:themeFill="accent6" w:themeFillShade="BF"/>
            <w:tcMar>
              <w:top w:w="54" w:type="dxa"/>
              <w:left w:w="108" w:type="dxa"/>
              <w:bottom w:w="54" w:type="dxa"/>
              <w:right w:w="108" w:type="dxa"/>
            </w:tcMar>
            <w:hideMark/>
          </w:tcPr>
          <w:p w14:paraId="7C348EDA" w14:textId="77777777" w:rsidR="00BC5ACC" w:rsidRDefault="00BC5ACC">
            <w:pPr>
              <w:rPr>
                <w:rFonts w:cstheme="minorHAnsi"/>
                <w:b/>
                <w:color w:val="FFFFFF" w:themeColor="background1"/>
                <w:sz w:val="20"/>
                <w:szCs w:val="20"/>
                <w:lang w:val="af-ZA"/>
              </w:rPr>
            </w:pPr>
            <w:r>
              <w:rPr>
                <w:rFonts w:cstheme="minorHAnsi"/>
                <w:b/>
                <w:bCs/>
                <w:color w:val="FFFFFF" w:themeColor="background1"/>
                <w:sz w:val="20"/>
                <w:szCs w:val="20"/>
                <w:lang w:val="en-US"/>
              </w:rPr>
              <w:t>Registration and permit requirements</w:t>
            </w:r>
          </w:p>
        </w:tc>
        <w:tc>
          <w:tcPr>
            <w:tcW w:w="4003" w:type="pct"/>
            <w:gridSpan w:val="3"/>
            <w:tcBorders>
              <w:top w:val="single" w:sz="4" w:space="0" w:color="auto"/>
              <w:left w:val="single" w:sz="4" w:space="0" w:color="auto"/>
              <w:bottom w:val="single" w:sz="4" w:space="0" w:color="auto"/>
              <w:right w:val="single" w:sz="4" w:space="0" w:color="auto"/>
            </w:tcBorders>
            <w:tcMar>
              <w:top w:w="54" w:type="dxa"/>
              <w:left w:w="108" w:type="dxa"/>
              <w:bottom w:w="54" w:type="dxa"/>
              <w:right w:w="108" w:type="dxa"/>
            </w:tcMar>
            <w:hideMark/>
          </w:tcPr>
          <w:p w14:paraId="40406154" w14:textId="26630A4A" w:rsidR="0046297B" w:rsidRDefault="0046297B" w:rsidP="0010605D">
            <w:pPr>
              <w:numPr>
                <w:ilvl w:val="0"/>
                <w:numId w:val="18"/>
              </w:numPr>
              <w:spacing w:after="0" w:line="240" w:lineRule="auto"/>
              <w:contextualSpacing/>
              <w:jc w:val="both"/>
              <w:rPr>
                <w:rFonts w:eastAsiaTheme="minorEastAsia" w:cstheme="minorHAnsi"/>
                <w:sz w:val="20"/>
                <w:szCs w:val="20"/>
                <w:lang w:val="en-GB"/>
              </w:rPr>
            </w:pPr>
            <w:r w:rsidRPr="007D3FA6">
              <w:rPr>
                <w:rFonts w:eastAsiaTheme="minorEastAsia" w:cstheme="minorHAnsi"/>
                <w:sz w:val="20"/>
                <w:szCs w:val="20"/>
                <w:lang w:val="en-GB"/>
              </w:rPr>
              <w:t xml:space="preserve">Registered as a </w:t>
            </w:r>
            <w:r w:rsidR="00761AC1" w:rsidRPr="007D3FA6">
              <w:rPr>
                <w:rFonts w:eastAsiaTheme="minorEastAsia" w:cstheme="minorHAnsi"/>
                <w:sz w:val="20"/>
                <w:szCs w:val="20"/>
                <w:lang w:val="en-GB"/>
              </w:rPr>
              <w:t xml:space="preserve">facility </w:t>
            </w:r>
            <w:r w:rsidRPr="007D3FA6">
              <w:rPr>
                <w:rFonts w:eastAsiaTheme="minorEastAsia" w:cstheme="minorHAnsi"/>
                <w:sz w:val="20"/>
                <w:szCs w:val="20"/>
                <w:lang w:val="en-GB"/>
              </w:rPr>
              <w:t xml:space="preserve">on the MFL </w:t>
            </w:r>
            <w:r w:rsidR="009B5E7B" w:rsidRPr="007D3FA6">
              <w:rPr>
                <w:rFonts w:eastAsiaTheme="minorEastAsia" w:cstheme="minorHAnsi"/>
                <w:sz w:val="20"/>
                <w:szCs w:val="20"/>
                <w:lang w:val="en-GB"/>
              </w:rPr>
              <w:t>(</w:t>
            </w:r>
            <w:r w:rsidR="00761AC1" w:rsidRPr="007D3FA6">
              <w:rPr>
                <w:rFonts w:eastAsiaTheme="minorEastAsia" w:cstheme="minorHAnsi"/>
                <w:sz w:val="20"/>
                <w:szCs w:val="20"/>
                <w:lang w:val="en-GB"/>
              </w:rPr>
              <w:t xml:space="preserve">Type: </w:t>
            </w:r>
            <w:r w:rsidR="00664B36" w:rsidRPr="007D3FA6">
              <w:rPr>
                <w:rFonts w:eastAsiaTheme="minorEastAsia" w:cstheme="minorHAnsi"/>
                <w:sz w:val="20"/>
                <w:szCs w:val="20"/>
                <w:lang w:val="en-GB"/>
              </w:rPr>
              <w:t xml:space="preserve">non-medical site </w:t>
            </w:r>
            <w:r w:rsidR="00C53C72" w:rsidRPr="007D3FA6">
              <w:rPr>
                <w:rFonts w:eastAsiaTheme="minorEastAsia" w:cstheme="minorHAnsi"/>
                <w:sz w:val="20"/>
                <w:szCs w:val="20"/>
                <w:lang w:val="en-GB"/>
              </w:rPr>
              <w:t xml:space="preserve">and </w:t>
            </w:r>
            <w:r w:rsidR="00AE01D2" w:rsidRPr="007D3FA6">
              <w:rPr>
                <w:rFonts w:eastAsiaTheme="minorEastAsia" w:cstheme="minorHAnsi"/>
                <w:sz w:val="20"/>
                <w:szCs w:val="20"/>
                <w:lang w:val="en-GB"/>
              </w:rPr>
              <w:t>v</w:t>
            </w:r>
            <w:r w:rsidRPr="007D3FA6">
              <w:rPr>
                <w:rFonts w:eastAsiaTheme="minorEastAsia" w:cstheme="minorHAnsi"/>
                <w:sz w:val="20"/>
                <w:szCs w:val="20"/>
                <w:lang w:val="en-GB"/>
              </w:rPr>
              <w:t>accin</w:t>
            </w:r>
            <w:r w:rsidR="00C53C72" w:rsidRPr="007D3FA6">
              <w:rPr>
                <w:rFonts w:eastAsiaTheme="minorEastAsia" w:cstheme="minorHAnsi"/>
                <w:sz w:val="20"/>
                <w:szCs w:val="20"/>
                <w:lang w:val="en-GB"/>
              </w:rPr>
              <w:t>ation</w:t>
            </w:r>
            <w:r w:rsidRPr="007D3FA6">
              <w:rPr>
                <w:rFonts w:eastAsiaTheme="minorEastAsia" w:cstheme="minorHAnsi"/>
                <w:sz w:val="20"/>
                <w:szCs w:val="20"/>
                <w:lang w:val="en-GB"/>
              </w:rPr>
              <w:t xml:space="preserve"> </w:t>
            </w:r>
            <w:r w:rsidR="00C53C72" w:rsidRPr="007D3FA6">
              <w:rPr>
                <w:rFonts w:eastAsiaTheme="minorEastAsia" w:cstheme="minorHAnsi"/>
                <w:sz w:val="20"/>
                <w:szCs w:val="20"/>
                <w:lang w:val="en-GB"/>
              </w:rPr>
              <w:t xml:space="preserve">service </w:t>
            </w:r>
            <w:r w:rsidRPr="007D3FA6">
              <w:rPr>
                <w:rFonts w:eastAsiaTheme="minorEastAsia" w:cstheme="minorHAnsi"/>
                <w:sz w:val="20"/>
                <w:szCs w:val="20"/>
                <w:lang w:val="en-GB"/>
              </w:rPr>
              <w:t xml:space="preserve">activated under </w:t>
            </w:r>
            <w:r w:rsidR="00761AC1" w:rsidRPr="007D3FA6">
              <w:rPr>
                <w:rFonts w:eastAsiaTheme="minorEastAsia" w:cstheme="minorHAnsi"/>
                <w:sz w:val="20"/>
                <w:szCs w:val="20"/>
                <w:lang w:val="en-GB"/>
              </w:rPr>
              <w:t xml:space="preserve">facility </w:t>
            </w:r>
            <w:r w:rsidRPr="007D3FA6">
              <w:rPr>
                <w:rFonts w:eastAsiaTheme="minorEastAsia" w:cstheme="minorHAnsi"/>
                <w:sz w:val="20"/>
                <w:szCs w:val="20"/>
                <w:lang w:val="en-GB"/>
              </w:rPr>
              <w:t>services</w:t>
            </w:r>
            <w:r w:rsidR="005B5177" w:rsidRPr="007D3FA6">
              <w:rPr>
                <w:rFonts w:eastAsiaTheme="minorEastAsia" w:cstheme="minorHAnsi"/>
                <w:sz w:val="20"/>
                <w:szCs w:val="20"/>
                <w:lang w:val="en-GB"/>
              </w:rPr>
              <w:t>)</w:t>
            </w:r>
          </w:p>
          <w:p w14:paraId="45F8E838" w14:textId="77777777" w:rsidR="007D3FA6" w:rsidRPr="007D3FA6" w:rsidRDefault="007D3FA6" w:rsidP="0010605D">
            <w:pPr>
              <w:pStyle w:val="ListParagraph"/>
              <w:numPr>
                <w:ilvl w:val="0"/>
                <w:numId w:val="18"/>
              </w:numPr>
              <w:spacing w:after="0" w:line="240" w:lineRule="auto"/>
              <w:rPr>
                <w:rFonts w:eastAsiaTheme="minorEastAsia" w:cstheme="minorHAnsi"/>
                <w:sz w:val="20"/>
                <w:szCs w:val="20"/>
                <w:lang w:val="en-GB"/>
              </w:rPr>
            </w:pPr>
            <w:r w:rsidRPr="007D3FA6">
              <w:rPr>
                <w:rFonts w:eastAsiaTheme="minorEastAsia" w:cstheme="minorHAnsi"/>
                <w:sz w:val="20"/>
                <w:szCs w:val="20"/>
                <w:lang w:val="en-GB"/>
              </w:rPr>
              <w:t>Vaccination services (activate on the MFL)</w:t>
            </w:r>
          </w:p>
          <w:p w14:paraId="408E890E" w14:textId="4D0DA1A4" w:rsidR="007D3FA6" w:rsidRPr="007D3FA6" w:rsidRDefault="007D3FA6" w:rsidP="0010605D">
            <w:pPr>
              <w:numPr>
                <w:ilvl w:val="0"/>
                <w:numId w:val="18"/>
              </w:numPr>
              <w:spacing w:after="0" w:line="240" w:lineRule="auto"/>
              <w:contextualSpacing/>
              <w:jc w:val="both"/>
              <w:rPr>
                <w:rFonts w:eastAsiaTheme="minorEastAsia" w:cstheme="minorHAnsi"/>
                <w:sz w:val="20"/>
                <w:szCs w:val="20"/>
                <w:lang w:val="en-GB"/>
              </w:rPr>
            </w:pPr>
            <w:r>
              <w:rPr>
                <w:rFonts w:eastAsiaTheme="minorEastAsia" w:cstheme="minorHAnsi"/>
                <w:sz w:val="20"/>
                <w:szCs w:val="20"/>
                <w:lang w:val="en-GB"/>
              </w:rPr>
              <w:t>Store vaccines overnight (activate distribution services on MFL)</w:t>
            </w:r>
          </w:p>
          <w:p w14:paraId="075937F6" w14:textId="67A0391E" w:rsidR="00BC5ACC" w:rsidRPr="007D3FA6" w:rsidRDefault="00BC5ACC" w:rsidP="0010605D">
            <w:pPr>
              <w:numPr>
                <w:ilvl w:val="0"/>
                <w:numId w:val="18"/>
              </w:numPr>
              <w:spacing w:after="0" w:line="240" w:lineRule="auto"/>
              <w:contextualSpacing/>
              <w:jc w:val="both"/>
              <w:rPr>
                <w:rFonts w:eastAsiaTheme="minorEastAsia" w:cstheme="minorHAnsi"/>
                <w:sz w:val="20"/>
                <w:szCs w:val="20"/>
                <w:lang w:val="en-GB"/>
              </w:rPr>
            </w:pPr>
            <w:r w:rsidRPr="007D3FA6">
              <w:rPr>
                <w:rFonts w:eastAsiaTheme="minorEastAsia" w:cstheme="minorHAnsi"/>
                <w:sz w:val="20"/>
                <w:szCs w:val="20"/>
                <w:lang w:val="en-US"/>
              </w:rPr>
              <w:t>Linked as a</w:t>
            </w:r>
            <w:r w:rsidR="00756F45" w:rsidRPr="007D3FA6">
              <w:rPr>
                <w:rFonts w:eastAsiaTheme="minorEastAsia" w:cstheme="minorHAnsi"/>
                <w:sz w:val="20"/>
                <w:szCs w:val="20"/>
                <w:lang w:val="en-US"/>
              </w:rPr>
              <w:t xml:space="preserve"> fixed outreach</w:t>
            </w:r>
            <w:r w:rsidRPr="007D3FA6">
              <w:rPr>
                <w:rFonts w:eastAsiaTheme="minorEastAsia" w:cstheme="minorHAnsi"/>
                <w:sz w:val="20"/>
                <w:szCs w:val="20"/>
                <w:lang w:val="en-US"/>
              </w:rPr>
              <w:t xml:space="preserve"> service </w:t>
            </w:r>
            <w:r w:rsidR="006E001B" w:rsidRPr="007D3FA6">
              <w:rPr>
                <w:rFonts w:eastAsiaTheme="minorEastAsia" w:cstheme="minorHAnsi"/>
                <w:sz w:val="20"/>
                <w:szCs w:val="20"/>
                <w:lang w:val="en-US"/>
              </w:rPr>
              <w:t xml:space="preserve">to a </w:t>
            </w:r>
            <w:r w:rsidRPr="007D3FA6">
              <w:rPr>
                <w:rFonts w:eastAsiaTheme="minorEastAsia" w:cstheme="minorHAnsi"/>
                <w:sz w:val="20"/>
                <w:szCs w:val="20"/>
                <w:lang w:val="en-US"/>
              </w:rPr>
              <w:t>health establishment on MFL</w:t>
            </w:r>
          </w:p>
          <w:p w14:paraId="04C4881A" w14:textId="740CC50C" w:rsidR="00BC5ACC" w:rsidRPr="007D3FA6" w:rsidRDefault="00BC5ACC" w:rsidP="0010605D">
            <w:pPr>
              <w:numPr>
                <w:ilvl w:val="0"/>
                <w:numId w:val="18"/>
              </w:numPr>
              <w:spacing w:after="0" w:line="240" w:lineRule="auto"/>
              <w:contextualSpacing/>
              <w:jc w:val="both"/>
              <w:rPr>
                <w:rFonts w:eastAsiaTheme="minorEastAsia" w:cstheme="minorHAnsi"/>
                <w:sz w:val="20"/>
                <w:szCs w:val="20"/>
                <w:lang w:val="en-GB"/>
              </w:rPr>
            </w:pPr>
            <w:r w:rsidRPr="007D3FA6">
              <w:rPr>
                <w:rFonts w:eastAsiaTheme="minorEastAsia" w:cstheme="minorHAnsi"/>
                <w:sz w:val="20"/>
                <w:szCs w:val="20"/>
                <w:lang w:val="en-GB"/>
              </w:rPr>
              <w:t>As stores vaccines</w:t>
            </w:r>
            <w:r w:rsidR="006E001B" w:rsidRPr="007D3FA6">
              <w:rPr>
                <w:rFonts w:eastAsiaTheme="minorEastAsia" w:cstheme="minorHAnsi"/>
                <w:sz w:val="20"/>
                <w:szCs w:val="20"/>
                <w:lang w:val="en-GB"/>
              </w:rPr>
              <w:t>,</w:t>
            </w:r>
            <w:r w:rsidR="00617E0B" w:rsidRPr="007D3FA6">
              <w:rPr>
                <w:rFonts w:eastAsiaTheme="minorEastAsia" w:cstheme="minorHAnsi"/>
                <w:sz w:val="20"/>
                <w:szCs w:val="20"/>
                <w:lang w:val="en-GB"/>
              </w:rPr>
              <w:t xml:space="preserve"> oversight must be provided by </w:t>
            </w:r>
            <w:r w:rsidRPr="007D3FA6">
              <w:rPr>
                <w:rFonts w:eastAsiaTheme="minorEastAsia" w:cstheme="minorHAnsi"/>
                <w:sz w:val="20"/>
                <w:szCs w:val="20"/>
                <w:lang w:val="en-GB"/>
              </w:rPr>
              <w:t>a registered pharmacy (pharmacy which has applied for and received approval for a</w:t>
            </w:r>
            <w:r w:rsidR="0020746A" w:rsidRPr="007D3FA6">
              <w:rPr>
                <w:rFonts w:eastAsiaTheme="minorEastAsia" w:cstheme="minorHAnsi"/>
                <w:sz w:val="20"/>
                <w:szCs w:val="20"/>
                <w:lang w:val="en-GB"/>
              </w:rPr>
              <w:t xml:space="preserve">n internal change to enable </w:t>
            </w:r>
            <w:r w:rsidR="00617E0B" w:rsidRPr="007D3FA6">
              <w:rPr>
                <w:rFonts w:eastAsiaTheme="minorEastAsia" w:cstheme="minorHAnsi"/>
                <w:sz w:val="20"/>
                <w:szCs w:val="20"/>
                <w:lang w:val="en-GB"/>
              </w:rPr>
              <w:t>external (</w:t>
            </w:r>
            <w:r w:rsidRPr="007D3FA6">
              <w:rPr>
                <w:rFonts w:eastAsiaTheme="minorEastAsia" w:cstheme="minorHAnsi"/>
                <w:sz w:val="20"/>
                <w:szCs w:val="20"/>
                <w:lang w:val="en-GB"/>
              </w:rPr>
              <w:t>off-site</w:t>
            </w:r>
            <w:r w:rsidR="00617E0B" w:rsidRPr="007D3FA6">
              <w:rPr>
                <w:rFonts w:eastAsiaTheme="minorEastAsia" w:cstheme="minorHAnsi"/>
                <w:sz w:val="20"/>
                <w:szCs w:val="20"/>
                <w:lang w:val="en-GB"/>
              </w:rPr>
              <w:t>)</w:t>
            </w:r>
            <w:r w:rsidRPr="007D3FA6">
              <w:rPr>
                <w:rFonts w:eastAsiaTheme="minorEastAsia" w:cstheme="minorHAnsi"/>
                <w:sz w:val="20"/>
                <w:szCs w:val="20"/>
                <w:lang w:val="en-GB"/>
              </w:rPr>
              <w:t xml:space="preserve"> storage at the fixed outreach service </w:t>
            </w:r>
          </w:p>
          <w:p w14:paraId="02A5F59C" w14:textId="77777777" w:rsidR="00BC5ACC" w:rsidRPr="00466092" w:rsidRDefault="00BC5ACC" w:rsidP="0010605D">
            <w:pPr>
              <w:numPr>
                <w:ilvl w:val="0"/>
                <w:numId w:val="18"/>
              </w:numPr>
              <w:spacing w:after="0" w:line="240" w:lineRule="auto"/>
              <w:contextualSpacing/>
              <w:jc w:val="both"/>
              <w:rPr>
                <w:rFonts w:eastAsiaTheme="minorEastAsia" w:cstheme="minorHAnsi"/>
                <w:sz w:val="20"/>
                <w:szCs w:val="20"/>
                <w:lang w:val="en-GB"/>
              </w:rPr>
            </w:pPr>
            <w:r w:rsidRPr="00466092">
              <w:rPr>
                <w:rFonts w:eastAsiaTheme="minorEastAsia" w:cstheme="minorHAnsi"/>
                <w:sz w:val="20"/>
                <w:szCs w:val="20"/>
                <w:lang w:val="en-US"/>
              </w:rPr>
              <w:t>Listed on EVDS and SVS</w:t>
            </w:r>
          </w:p>
          <w:p w14:paraId="33CC22EF" w14:textId="6CB9A82C" w:rsidR="00BC5ACC" w:rsidRPr="007D3FA6" w:rsidRDefault="00BC5ACC" w:rsidP="00BC5ACC">
            <w:pPr>
              <w:numPr>
                <w:ilvl w:val="0"/>
                <w:numId w:val="18"/>
              </w:numPr>
              <w:spacing w:after="120" w:line="264" w:lineRule="auto"/>
              <w:contextualSpacing/>
              <w:jc w:val="both"/>
              <w:rPr>
                <w:rFonts w:eastAsiaTheme="minorEastAsia" w:cstheme="minorHAnsi"/>
                <w:sz w:val="20"/>
                <w:szCs w:val="20"/>
                <w:lang w:val="en-GB"/>
              </w:rPr>
            </w:pPr>
            <w:r w:rsidRPr="007D3FA6">
              <w:rPr>
                <w:rFonts w:eastAsiaTheme="minorEastAsia" w:cstheme="minorHAnsi"/>
                <w:sz w:val="20"/>
                <w:szCs w:val="20"/>
                <w:lang w:val="en-US"/>
              </w:rPr>
              <w:t xml:space="preserve">Holder of a </w:t>
            </w:r>
            <w:r w:rsidR="004D6CB6">
              <w:rPr>
                <w:rFonts w:eastAsiaTheme="minorEastAsia" w:cstheme="minorHAnsi"/>
                <w:sz w:val="20"/>
                <w:szCs w:val="20"/>
                <w:lang w:val="en-US"/>
              </w:rPr>
              <w:t>s</w:t>
            </w:r>
            <w:r w:rsidRPr="007D3FA6">
              <w:rPr>
                <w:rFonts w:eastAsiaTheme="minorEastAsia" w:cstheme="minorHAnsi"/>
                <w:sz w:val="20"/>
                <w:szCs w:val="20"/>
                <w:lang w:val="en-US"/>
              </w:rPr>
              <w:t xml:space="preserve">ection 22A(15) permit </w:t>
            </w:r>
            <w:r w:rsidR="00617E0B" w:rsidRPr="007D3FA6">
              <w:rPr>
                <w:rFonts w:eastAsiaTheme="minorEastAsia" w:cstheme="minorHAnsi"/>
                <w:sz w:val="20"/>
                <w:szCs w:val="20"/>
                <w:lang w:val="en-US"/>
              </w:rPr>
              <w:t xml:space="preserve">for each site </w:t>
            </w:r>
            <w:r w:rsidR="0020746A" w:rsidRPr="007D3FA6">
              <w:rPr>
                <w:rFonts w:eastAsiaTheme="minorEastAsia" w:cstheme="minorHAnsi"/>
                <w:sz w:val="20"/>
                <w:szCs w:val="20"/>
                <w:lang w:val="en-US"/>
              </w:rPr>
              <w:t>issued by the DG:</w:t>
            </w:r>
            <w:r w:rsidRPr="007D3FA6">
              <w:rPr>
                <w:rFonts w:eastAsiaTheme="minorEastAsia" w:cstheme="minorHAnsi"/>
                <w:sz w:val="20"/>
                <w:szCs w:val="20"/>
                <w:lang w:val="en-US"/>
              </w:rPr>
              <w:t xml:space="preserve"> Health in terms of the Medicines Act </w:t>
            </w:r>
          </w:p>
        </w:tc>
      </w:tr>
      <w:tr w:rsidR="00BC5ACC" w14:paraId="28C0C58D" w14:textId="77777777" w:rsidTr="00277C9D">
        <w:trPr>
          <w:trHeight w:val="567"/>
        </w:trPr>
        <w:tc>
          <w:tcPr>
            <w:tcW w:w="997" w:type="pct"/>
            <w:tcBorders>
              <w:top w:val="single" w:sz="4" w:space="0" w:color="auto"/>
              <w:left w:val="single" w:sz="4" w:space="0" w:color="auto"/>
              <w:bottom w:val="single" w:sz="4" w:space="0" w:color="auto"/>
              <w:right w:val="single" w:sz="4" w:space="0" w:color="auto"/>
            </w:tcBorders>
            <w:shd w:val="clear" w:color="auto" w:fill="538135" w:themeFill="accent6" w:themeFillShade="BF"/>
            <w:tcMar>
              <w:top w:w="54" w:type="dxa"/>
              <w:left w:w="108" w:type="dxa"/>
              <w:bottom w:w="54" w:type="dxa"/>
              <w:right w:w="108" w:type="dxa"/>
            </w:tcMar>
            <w:hideMark/>
          </w:tcPr>
          <w:p w14:paraId="74A46898" w14:textId="77777777" w:rsidR="00BC5ACC" w:rsidRDefault="00BC5ACC">
            <w:pPr>
              <w:rPr>
                <w:rFonts w:cstheme="minorHAnsi"/>
                <w:b/>
                <w:color w:val="FFFFFF" w:themeColor="background1"/>
                <w:sz w:val="20"/>
                <w:szCs w:val="20"/>
                <w:lang w:val="af-ZA"/>
              </w:rPr>
            </w:pPr>
            <w:r>
              <w:rPr>
                <w:rFonts w:cstheme="minorHAnsi"/>
                <w:b/>
                <w:bCs/>
                <w:color w:val="FFFFFF" w:themeColor="background1"/>
                <w:sz w:val="20"/>
                <w:szCs w:val="20"/>
                <w:lang w:val="en-US"/>
              </w:rPr>
              <w:t xml:space="preserve">Ownership </w:t>
            </w:r>
          </w:p>
        </w:tc>
        <w:tc>
          <w:tcPr>
            <w:tcW w:w="1451" w:type="pct"/>
            <w:tcBorders>
              <w:top w:val="single" w:sz="4" w:space="0" w:color="auto"/>
              <w:left w:val="single" w:sz="4" w:space="0" w:color="auto"/>
              <w:bottom w:val="single" w:sz="4" w:space="0" w:color="auto"/>
              <w:right w:val="single" w:sz="4" w:space="0" w:color="auto"/>
            </w:tcBorders>
            <w:tcMar>
              <w:top w:w="54" w:type="dxa"/>
              <w:left w:w="108" w:type="dxa"/>
              <w:bottom w:w="54" w:type="dxa"/>
              <w:right w:w="108" w:type="dxa"/>
            </w:tcMar>
            <w:hideMark/>
          </w:tcPr>
          <w:p w14:paraId="624D72F2" w14:textId="77777777" w:rsidR="00BC5ACC" w:rsidRPr="007D3FA6" w:rsidRDefault="00BC5ACC">
            <w:pPr>
              <w:rPr>
                <w:rFonts w:cstheme="minorHAnsi"/>
                <w:sz w:val="20"/>
                <w:szCs w:val="20"/>
                <w:lang w:val="af-ZA"/>
              </w:rPr>
            </w:pPr>
            <w:r w:rsidRPr="007D3FA6">
              <w:rPr>
                <w:rFonts w:cstheme="minorHAnsi"/>
                <w:sz w:val="20"/>
                <w:szCs w:val="20"/>
                <w:lang w:val="en-US"/>
              </w:rPr>
              <w:t>Public or private or NGO</w:t>
            </w:r>
          </w:p>
        </w:tc>
        <w:tc>
          <w:tcPr>
            <w:tcW w:w="868" w:type="pct"/>
            <w:tcBorders>
              <w:top w:val="single" w:sz="4" w:space="0" w:color="auto"/>
              <w:left w:val="single" w:sz="4" w:space="0" w:color="auto"/>
              <w:bottom w:val="single" w:sz="4" w:space="0" w:color="auto"/>
              <w:right w:val="single" w:sz="4" w:space="0" w:color="auto"/>
            </w:tcBorders>
            <w:shd w:val="clear" w:color="auto" w:fill="538135" w:themeFill="accent6" w:themeFillShade="BF"/>
            <w:tcMar>
              <w:top w:w="54" w:type="dxa"/>
              <w:left w:w="108" w:type="dxa"/>
              <w:bottom w:w="54" w:type="dxa"/>
              <w:right w:w="108" w:type="dxa"/>
            </w:tcMar>
            <w:hideMark/>
          </w:tcPr>
          <w:p w14:paraId="503FA520" w14:textId="77777777" w:rsidR="00BC5ACC" w:rsidRPr="00466092" w:rsidRDefault="00BC5ACC">
            <w:pPr>
              <w:rPr>
                <w:rFonts w:cstheme="minorHAnsi"/>
                <w:b/>
                <w:sz w:val="20"/>
                <w:szCs w:val="20"/>
                <w:lang w:val="af-ZA"/>
              </w:rPr>
            </w:pPr>
            <w:r w:rsidRPr="00466092">
              <w:rPr>
                <w:rFonts w:cstheme="minorHAnsi"/>
                <w:b/>
                <w:bCs/>
                <w:color w:val="FFFFFF" w:themeColor="background1"/>
                <w:sz w:val="20"/>
                <w:szCs w:val="20"/>
                <w:lang w:val="en-US"/>
              </w:rPr>
              <w:t xml:space="preserve">Management </w:t>
            </w:r>
          </w:p>
        </w:tc>
        <w:tc>
          <w:tcPr>
            <w:tcW w:w="1684" w:type="pct"/>
            <w:tcBorders>
              <w:top w:val="single" w:sz="4" w:space="0" w:color="auto"/>
              <w:left w:val="single" w:sz="4" w:space="0" w:color="auto"/>
              <w:bottom w:val="single" w:sz="4" w:space="0" w:color="auto"/>
              <w:right w:val="single" w:sz="4" w:space="0" w:color="auto"/>
            </w:tcBorders>
            <w:tcMar>
              <w:top w:w="54" w:type="dxa"/>
              <w:left w:w="108" w:type="dxa"/>
              <w:bottom w:w="54" w:type="dxa"/>
              <w:right w:w="108" w:type="dxa"/>
            </w:tcMar>
            <w:hideMark/>
          </w:tcPr>
          <w:p w14:paraId="66AFD712" w14:textId="659A12CD" w:rsidR="00AB6652" w:rsidRPr="007D3FA6" w:rsidRDefault="00D73DBC" w:rsidP="00661A10">
            <w:pPr>
              <w:contextualSpacing/>
              <w:rPr>
                <w:rFonts w:cstheme="minorHAnsi"/>
                <w:sz w:val="20"/>
                <w:szCs w:val="20"/>
                <w:lang w:val="af-ZA"/>
              </w:rPr>
            </w:pPr>
            <w:r w:rsidRPr="007D3FA6">
              <w:rPr>
                <w:rFonts w:cstheme="minorHAnsi"/>
                <w:sz w:val="20"/>
                <w:szCs w:val="20"/>
                <w:lang w:val="af-ZA"/>
              </w:rPr>
              <w:t>Health establishment</w:t>
            </w:r>
            <w:r w:rsidR="005B5177" w:rsidRPr="007D3FA6">
              <w:rPr>
                <w:rFonts w:cstheme="minorHAnsi"/>
                <w:sz w:val="20"/>
                <w:szCs w:val="20"/>
                <w:lang w:val="af-ZA"/>
              </w:rPr>
              <w:t xml:space="preserve"> </w:t>
            </w:r>
            <w:r w:rsidR="0020746A" w:rsidRPr="007D3FA6">
              <w:rPr>
                <w:rFonts w:cstheme="minorHAnsi"/>
                <w:sz w:val="20"/>
                <w:szCs w:val="20"/>
                <w:lang w:val="af-ZA"/>
              </w:rPr>
              <w:t xml:space="preserve">which operates the site and holds the </w:t>
            </w:r>
            <w:r w:rsidR="00A01EE4">
              <w:rPr>
                <w:rFonts w:eastAsiaTheme="minorEastAsia" w:cstheme="minorHAnsi"/>
                <w:sz w:val="20"/>
                <w:szCs w:val="20"/>
                <w:lang w:val="en-US"/>
              </w:rPr>
              <w:t>s</w:t>
            </w:r>
            <w:r w:rsidR="00A01EE4" w:rsidRPr="007D3FA6">
              <w:rPr>
                <w:rFonts w:eastAsiaTheme="minorEastAsia" w:cstheme="minorHAnsi"/>
                <w:sz w:val="20"/>
                <w:szCs w:val="20"/>
                <w:lang w:val="en-US"/>
              </w:rPr>
              <w:t xml:space="preserve">ection 22A(15) </w:t>
            </w:r>
            <w:r w:rsidR="0020746A" w:rsidRPr="007D3FA6">
              <w:rPr>
                <w:rFonts w:cstheme="minorHAnsi"/>
                <w:sz w:val="20"/>
                <w:szCs w:val="20"/>
                <w:lang w:val="af-ZA"/>
              </w:rPr>
              <w:t xml:space="preserve">permit </w:t>
            </w:r>
          </w:p>
          <w:p w14:paraId="3F12B1CC" w14:textId="11B6B7FF" w:rsidR="0020746A" w:rsidRPr="00466092" w:rsidRDefault="00BC5ACC" w:rsidP="00661A10">
            <w:pPr>
              <w:contextualSpacing/>
              <w:rPr>
                <w:rFonts w:cstheme="minorHAnsi"/>
                <w:sz w:val="20"/>
                <w:szCs w:val="20"/>
                <w:lang w:val="af-ZA"/>
              </w:rPr>
            </w:pPr>
            <w:r w:rsidRPr="00466092">
              <w:rPr>
                <w:rFonts w:cstheme="minorHAnsi"/>
                <w:sz w:val="20"/>
                <w:szCs w:val="20"/>
                <w:lang w:val="af-ZA"/>
              </w:rPr>
              <w:t xml:space="preserve">Pharmacy </w:t>
            </w:r>
            <w:r w:rsidR="0020746A" w:rsidRPr="00466092">
              <w:rPr>
                <w:rFonts w:cstheme="minorHAnsi"/>
                <w:sz w:val="20"/>
                <w:szCs w:val="20"/>
                <w:lang w:val="af-ZA"/>
              </w:rPr>
              <w:t xml:space="preserve">oversees external storage </w:t>
            </w:r>
          </w:p>
          <w:p w14:paraId="34AE9617" w14:textId="4CF73734" w:rsidR="00BC5ACC" w:rsidRPr="007D3FA6" w:rsidRDefault="0020746A" w:rsidP="00661A10">
            <w:pPr>
              <w:contextualSpacing/>
              <w:rPr>
                <w:rFonts w:cstheme="minorHAnsi"/>
                <w:sz w:val="20"/>
                <w:szCs w:val="20"/>
                <w:lang w:val="af-ZA"/>
              </w:rPr>
            </w:pPr>
            <w:r w:rsidRPr="007D3FA6">
              <w:rPr>
                <w:rFonts w:cstheme="minorHAnsi"/>
                <w:sz w:val="20"/>
                <w:szCs w:val="20"/>
                <w:lang w:val="af-ZA"/>
              </w:rPr>
              <w:t>Site management team</w:t>
            </w:r>
          </w:p>
        </w:tc>
      </w:tr>
      <w:tr w:rsidR="00BC5ACC" w14:paraId="438BA92B" w14:textId="77777777" w:rsidTr="00277C9D">
        <w:trPr>
          <w:trHeight w:val="775"/>
        </w:trPr>
        <w:tc>
          <w:tcPr>
            <w:tcW w:w="997" w:type="pct"/>
            <w:tcBorders>
              <w:top w:val="single" w:sz="4" w:space="0" w:color="auto"/>
              <w:left w:val="single" w:sz="4" w:space="0" w:color="auto"/>
              <w:bottom w:val="single" w:sz="4" w:space="0" w:color="auto"/>
              <w:right w:val="single" w:sz="4" w:space="0" w:color="auto"/>
            </w:tcBorders>
            <w:shd w:val="clear" w:color="auto" w:fill="538135" w:themeFill="accent6" w:themeFillShade="BF"/>
            <w:tcMar>
              <w:top w:w="54" w:type="dxa"/>
              <w:left w:w="108" w:type="dxa"/>
              <w:bottom w:w="54" w:type="dxa"/>
              <w:right w:w="108" w:type="dxa"/>
            </w:tcMar>
            <w:hideMark/>
          </w:tcPr>
          <w:p w14:paraId="066779DC" w14:textId="77777777" w:rsidR="00BC5ACC" w:rsidRDefault="00BC5ACC">
            <w:pPr>
              <w:rPr>
                <w:rFonts w:cstheme="minorHAnsi"/>
                <w:b/>
                <w:color w:val="FFFFFF" w:themeColor="background1"/>
                <w:sz w:val="20"/>
                <w:szCs w:val="20"/>
                <w:lang w:val="af-ZA"/>
              </w:rPr>
            </w:pPr>
            <w:r>
              <w:rPr>
                <w:rFonts w:cstheme="minorHAnsi"/>
                <w:b/>
                <w:bCs/>
                <w:color w:val="FFFFFF" w:themeColor="background1"/>
                <w:sz w:val="20"/>
                <w:szCs w:val="20"/>
                <w:lang w:val="en-US"/>
              </w:rPr>
              <w:t xml:space="preserve"> Services </w:t>
            </w:r>
          </w:p>
        </w:tc>
        <w:tc>
          <w:tcPr>
            <w:tcW w:w="4003" w:type="pct"/>
            <w:gridSpan w:val="3"/>
            <w:tcBorders>
              <w:top w:val="single" w:sz="4" w:space="0" w:color="auto"/>
              <w:left w:val="single" w:sz="4" w:space="0" w:color="auto"/>
              <w:bottom w:val="single" w:sz="4" w:space="0" w:color="auto"/>
              <w:right w:val="single" w:sz="4" w:space="0" w:color="auto"/>
            </w:tcBorders>
            <w:tcMar>
              <w:top w:w="54" w:type="dxa"/>
              <w:left w:w="108" w:type="dxa"/>
              <w:bottom w:w="54" w:type="dxa"/>
              <w:right w:w="108" w:type="dxa"/>
            </w:tcMar>
            <w:hideMark/>
          </w:tcPr>
          <w:p w14:paraId="4ABA92E9" w14:textId="77777777" w:rsidR="00BC5ACC" w:rsidRPr="007D3FA6" w:rsidRDefault="00BC5ACC" w:rsidP="00BC5ACC">
            <w:pPr>
              <w:numPr>
                <w:ilvl w:val="0"/>
                <w:numId w:val="19"/>
              </w:numPr>
              <w:spacing w:after="120" w:line="264" w:lineRule="auto"/>
              <w:contextualSpacing/>
              <w:jc w:val="both"/>
              <w:rPr>
                <w:rFonts w:eastAsiaTheme="minorEastAsia" w:cstheme="minorHAnsi"/>
                <w:sz w:val="20"/>
                <w:szCs w:val="20"/>
                <w:lang w:val="en-GB"/>
              </w:rPr>
            </w:pPr>
            <w:r w:rsidRPr="007D3FA6">
              <w:rPr>
                <w:rFonts w:eastAsiaTheme="minorEastAsia" w:cstheme="minorHAnsi"/>
                <w:sz w:val="20"/>
                <w:szCs w:val="20"/>
                <w:lang w:val="en-GB"/>
              </w:rPr>
              <w:t>Provides vaccination services (with EVDS scheduling of appointments)</w:t>
            </w:r>
          </w:p>
          <w:p w14:paraId="72A2D201" w14:textId="77777777" w:rsidR="00BC5ACC" w:rsidRPr="00466092" w:rsidRDefault="00BC5ACC" w:rsidP="00BC5ACC">
            <w:pPr>
              <w:numPr>
                <w:ilvl w:val="0"/>
                <w:numId w:val="19"/>
              </w:numPr>
              <w:spacing w:after="120" w:line="264" w:lineRule="auto"/>
              <w:contextualSpacing/>
              <w:jc w:val="both"/>
              <w:rPr>
                <w:rFonts w:eastAsiaTheme="minorEastAsia" w:cstheme="minorHAnsi"/>
                <w:sz w:val="20"/>
                <w:szCs w:val="20"/>
                <w:lang w:val="en-GB"/>
              </w:rPr>
            </w:pPr>
            <w:r w:rsidRPr="00466092">
              <w:rPr>
                <w:rFonts w:eastAsiaTheme="minorEastAsia" w:cstheme="minorHAnsi"/>
                <w:sz w:val="20"/>
                <w:szCs w:val="20"/>
                <w:lang w:val="en-GB"/>
              </w:rPr>
              <w:t>Has cold chain storage capacity</w:t>
            </w:r>
          </w:p>
          <w:p w14:paraId="6B5F56A3" w14:textId="77777777" w:rsidR="00BC5ACC" w:rsidRPr="007D3FA6" w:rsidRDefault="00BC5ACC" w:rsidP="00BC5ACC">
            <w:pPr>
              <w:numPr>
                <w:ilvl w:val="0"/>
                <w:numId w:val="19"/>
              </w:numPr>
              <w:spacing w:after="120" w:line="264" w:lineRule="auto"/>
              <w:contextualSpacing/>
              <w:jc w:val="both"/>
              <w:rPr>
                <w:rFonts w:eastAsiaTheme="minorEastAsia" w:cstheme="minorHAnsi"/>
                <w:b/>
                <w:sz w:val="20"/>
                <w:szCs w:val="20"/>
                <w:lang w:val="en-GB"/>
              </w:rPr>
            </w:pPr>
            <w:r w:rsidRPr="007D3FA6">
              <w:rPr>
                <w:rFonts w:eastAsiaTheme="minorEastAsia" w:cstheme="minorHAnsi"/>
                <w:sz w:val="20"/>
                <w:szCs w:val="20"/>
                <w:lang w:val="en-GB"/>
              </w:rPr>
              <w:t>Does not distribute vaccines</w:t>
            </w:r>
            <w:r w:rsidRPr="007D3FA6">
              <w:rPr>
                <w:rFonts w:eastAsiaTheme="minorEastAsia" w:cstheme="minorHAnsi"/>
                <w:b/>
                <w:sz w:val="20"/>
                <w:szCs w:val="20"/>
                <w:lang w:val="en-GB"/>
              </w:rPr>
              <w:t xml:space="preserve"> </w:t>
            </w:r>
          </w:p>
        </w:tc>
      </w:tr>
      <w:tr w:rsidR="00BC5ACC" w14:paraId="1E593080" w14:textId="77777777" w:rsidTr="00277C9D">
        <w:trPr>
          <w:trHeight w:val="251"/>
        </w:trPr>
        <w:tc>
          <w:tcPr>
            <w:tcW w:w="997" w:type="pct"/>
            <w:tcBorders>
              <w:top w:val="single" w:sz="4" w:space="0" w:color="auto"/>
              <w:left w:val="single" w:sz="4" w:space="0" w:color="auto"/>
              <w:bottom w:val="single" w:sz="4" w:space="0" w:color="auto"/>
              <w:right w:val="single" w:sz="4" w:space="0" w:color="auto"/>
            </w:tcBorders>
            <w:shd w:val="clear" w:color="auto" w:fill="538135" w:themeFill="accent6" w:themeFillShade="BF"/>
            <w:tcMar>
              <w:top w:w="54" w:type="dxa"/>
              <w:left w:w="108" w:type="dxa"/>
              <w:bottom w:w="54" w:type="dxa"/>
              <w:right w:w="108" w:type="dxa"/>
            </w:tcMar>
            <w:hideMark/>
          </w:tcPr>
          <w:p w14:paraId="5FE5BD7F" w14:textId="77777777" w:rsidR="00BC5ACC" w:rsidRDefault="00BC5ACC">
            <w:pPr>
              <w:rPr>
                <w:rFonts w:cstheme="minorHAnsi"/>
                <w:b/>
                <w:color w:val="FFFFFF" w:themeColor="background1"/>
                <w:sz w:val="20"/>
                <w:szCs w:val="20"/>
                <w:lang w:val="af-ZA"/>
              </w:rPr>
            </w:pPr>
            <w:r>
              <w:rPr>
                <w:rFonts w:cstheme="minorHAnsi"/>
                <w:b/>
                <w:bCs/>
                <w:color w:val="FFFFFF" w:themeColor="background1"/>
                <w:sz w:val="20"/>
                <w:szCs w:val="20"/>
                <w:lang w:val="en-US"/>
              </w:rPr>
              <w:t>Example</w:t>
            </w:r>
          </w:p>
        </w:tc>
        <w:tc>
          <w:tcPr>
            <w:tcW w:w="4003" w:type="pct"/>
            <w:gridSpan w:val="3"/>
            <w:tcBorders>
              <w:top w:val="single" w:sz="4" w:space="0" w:color="auto"/>
              <w:left w:val="single" w:sz="4" w:space="0" w:color="auto"/>
              <w:bottom w:val="single" w:sz="4" w:space="0" w:color="auto"/>
              <w:right w:val="single" w:sz="4" w:space="0" w:color="auto"/>
            </w:tcBorders>
            <w:tcMar>
              <w:top w:w="54" w:type="dxa"/>
              <w:left w:w="108" w:type="dxa"/>
              <w:bottom w:w="54" w:type="dxa"/>
              <w:right w:w="108" w:type="dxa"/>
            </w:tcMar>
            <w:hideMark/>
          </w:tcPr>
          <w:p w14:paraId="0BA39A0A" w14:textId="1E52072C" w:rsidR="00BC5ACC" w:rsidRDefault="00BC5ACC">
            <w:pPr>
              <w:rPr>
                <w:rFonts w:cstheme="minorHAnsi"/>
                <w:sz w:val="20"/>
                <w:szCs w:val="20"/>
                <w:lang w:val="af-ZA"/>
              </w:rPr>
            </w:pPr>
            <w:r>
              <w:rPr>
                <w:rFonts w:cstheme="minorHAnsi"/>
                <w:sz w:val="20"/>
                <w:szCs w:val="20"/>
                <w:lang w:val="en-US"/>
              </w:rPr>
              <w:t xml:space="preserve">Any non- health </w:t>
            </w:r>
            <w:r w:rsidR="00AE01D2">
              <w:rPr>
                <w:rFonts w:cstheme="minorHAnsi"/>
                <w:sz w:val="20"/>
                <w:szCs w:val="20"/>
                <w:lang w:val="en-US"/>
              </w:rPr>
              <w:t>site</w:t>
            </w:r>
            <w:r>
              <w:rPr>
                <w:rFonts w:cstheme="minorHAnsi"/>
                <w:sz w:val="20"/>
                <w:szCs w:val="20"/>
                <w:lang w:val="en-US"/>
              </w:rPr>
              <w:t xml:space="preserve"> where vaccines are stored overnight </w:t>
            </w:r>
            <w:r w:rsidR="00AB6652">
              <w:rPr>
                <w:rFonts w:cstheme="minorHAnsi"/>
                <w:sz w:val="20"/>
                <w:szCs w:val="20"/>
                <w:lang w:val="en-US"/>
              </w:rPr>
              <w:t>(e.g. mass vaccination site at a private sector venue)</w:t>
            </w:r>
          </w:p>
        </w:tc>
      </w:tr>
      <w:tr w:rsidR="00B718B5" w14:paraId="0609BEA6" w14:textId="77777777" w:rsidTr="00277C9D">
        <w:trPr>
          <w:trHeight w:val="16"/>
        </w:trPr>
        <w:tc>
          <w:tcPr>
            <w:tcW w:w="997" w:type="pct"/>
            <w:tcBorders>
              <w:top w:val="single" w:sz="4" w:space="0" w:color="auto"/>
              <w:left w:val="single" w:sz="4" w:space="0" w:color="auto"/>
              <w:bottom w:val="single" w:sz="4" w:space="0" w:color="auto"/>
              <w:right w:val="single" w:sz="4" w:space="0" w:color="auto"/>
            </w:tcBorders>
            <w:shd w:val="clear" w:color="auto" w:fill="538135" w:themeFill="accent6" w:themeFillShade="BF"/>
            <w:tcMar>
              <w:top w:w="54" w:type="dxa"/>
              <w:left w:w="108" w:type="dxa"/>
              <w:bottom w:w="54" w:type="dxa"/>
              <w:right w:w="108" w:type="dxa"/>
            </w:tcMar>
            <w:hideMark/>
          </w:tcPr>
          <w:p w14:paraId="5EA6612F" w14:textId="77777777" w:rsidR="00B718B5" w:rsidRDefault="00B718B5" w:rsidP="00B718B5">
            <w:pPr>
              <w:rPr>
                <w:rFonts w:cstheme="minorHAnsi"/>
                <w:b/>
                <w:color w:val="FFFFFF" w:themeColor="background1"/>
                <w:sz w:val="20"/>
                <w:szCs w:val="20"/>
                <w:lang w:val="af-ZA"/>
              </w:rPr>
            </w:pPr>
            <w:r>
              <w:rPr>
                <w:rFonts w:cstheme="minorHAnsi"/>
                <w:b/>
                <w:bCs/>
                <w:color w:val="FFFFFF" w:themeColor="background1"/>
                <w:sz w:val="20"/>
                <w:szCs w:val="20"/>
                <w:lang w:val="en-US"/>
              </w:rPr>
              <w:t xml:space="preserve">Human Resources for vaccine management </w:t>
            </w:r>
          </w:p>
        </w:tc>
        <w:tc>
          <w:tcPr>
            <w:tcW w:w="4003" w:type="pct"/>
            <w:gridSpan w:val="3"/>
            <w:tcBorders>
              <w:top w:val="single" w:sz="4" w:space="0" w:color="auto"/>
              <w:left w:val="single" w:sz="4" w:space="0" w:color="auto"/>
              <w:bottom w:val="single" w:sz="4" w:space="0" w:color="auto"/>
              <w:right w:val="single" w:sz="4" w:space="0" w:color="auto"/>
            </w:tcBorders>
            <w:tcMar>
              <w:top w:w="54" w:type="dxa"/>
              <w:left w:w="108" w:type="dxa"/>
              <w:bottom w:w="54" w:type="dxa"/>
              <w:right w:w="108" w:type="dxa"/>
            </w:tcMar>
            <w:hideMark/>
          </w:tcPr>
          <w:p w14:paraId="65C9A300" w14:textId="77777777" w:rsidR="00B718B5" w:rsidRPr="00277C9D" w:rsidRDefault="00B718B5" w:rsidP="00B718B5">
            <w:pPr>
              <w:rPr>
                <w:rFonts w:cstheme="minorHAnsi"/>
                <w:b/>
                <w:bCs/>
                <w:sz w:val="20"/>
                <w:szCs w:val="20"/>
                <w:lang w:val="en-US"/>
              </w:rPr>
            </w:pPr>
            <w:r>
              <w:rPr>
                <w:rFonts w:cstheme="minorHAnsi"/>
                <w:b/>
                <w:bCs/>
                <w:sz w:val="20"/>
                <w:szCs w:val="20"/>
                <w:lang w:val="en-US"/>
              </w:rPr>
              <w:t>Vaccine champion</w:t>
            </w:r>
            <w:r>
              <w:rPr>
                <w:rFonts w:cstheme="minorHAnsi"/>
                <w:b/>
                <w:sz w:val="20"/>
                <w:szCs w:val="20"/>
                <w:lang w:val="en-US"/>
              </w:rPr>
              <w:t xml:space="preserve"> </w:t>
            </w:r>
            <w:r>
              <w:rPr>
                <w:rFonts w:cstheme="minorHAnsi"/>
                <w:sz w:val="20"/>
                <w:szCs w:val="20"/>
                <w:lang w:val="en-US"/>
              </w:rPr>
              <w:t xml:space="preserve">means a person who is designated to manage the vaccine supply chain at a place where vaccines are administered. Such person may be a pharmacist, pharmacist’s assistant or nurse and may also function as the vaccination site manager, or as a </w:t>
            </w:r>
            <w:r w:rsidRPr="00277C9D">
              <w:rPr>
                <w:rFonts w:cstheme="minorHAnsi"/>
                <w:sz w:val="20"/>
                <w:szCs w:val="20"/>
                <w:lang w:val="en-US"/>
              </w:rPr>
              <w:t>vaccinator.</w:t>
            </w:r>
            <w:r w:rsidRPr="00277C9D">
              <w:rPr>
                <w:rFonts w:cstheme="minorHAnsi"/>
                <w:b/>
                <w:sz w:val="20"/>
                <w:szCs w:val="20"/>
                <w:lang w:val="en-US"/>
              </w:rPr>
              <w:t xml:space="preserve"> </w:t>
            </w:r>
          </w:p>
          <w:p w14:paraId="6E4C73F7" w14:textId="037F1304" w:rsidR="00B718B5" w:rsidRDefault="00B718B5" w:rsidP="00B718B5">
            <w:pPr>
              <w:rPr>
                <w:rFonts w:cstheme="minorHAnsi"/>
                <w:b/>
                <w:sz w:val="20"/>
                <w:szCs w:val="20"/>
                <w:lang w:val="af-ZA"/>
              </w:rPr>
            </w:pPr>
            <w:r w:rsidRPr="00277C9D">
              <w:rPr>
                <w:rFonts w:cstheme="minorHAnsi"/>
                <w:b/>
                <w:bCs/>
                <w:sz w:val="20"/>
                <w:szCs w:val="20"/>
                <w:lang w:val="en-US"/>
              </w:rPr>
              <w:t xml:space="preserve">Vaccine controller </w:t>
            </w:r>
            <w:r w:rsidRPr="00277C9D">
              <w:rPr>
                <w:rFonts w:cstheme="minorHAnsi"/>
                <w:bCs/>
                <w:sz w:val="20"/>
                <w:szCs w:val="20"/>
                <w:lang w:val="en-US"/>
              </w:rPr>
              <w:t>means a pharmacist, pharmacist’s assistant or other health professional designated to manage the storage and supply of vaccines, the distribution of vaccines to primary vaccination sites, fixed outreach sites and/or the supply of vaccines to temporary and mobile outreach services (where applicable) and the updating of data on SVS.</w:t>
            </w:r>
            <w:r>
              <w:rPr>
                <w:rFonts w:cstheme="minorHAnsi"/>
                <w:b/>
                <w:bCs/>
                <w:sz w:val="20"/>
                <w:szCs w:val="20"/>
                <w:lang w:val="en-US"/>
              </w:rPr>
              <w:t xml:space="preserve"> </w:t>
            </w:r>
          </w:p>
        </w:tc>
      </w:tr>
    </w:tbl>
    <w:p w14:paraId="4F3FF396" w14:textId="77777777" w:rsidR="00BC5ACC" w:rsidRDefault="00BC5ACC" w:rsidP="00BC5ACC">
      <w:pPr>
        <w:jc w:val="both"/>
        <w:rPr>
          <w:rFonts w:cstheme="minorHAnsi"/>
          <w:b/>
          <w:color w:val="FFFFFF" w:themeColor="background1"/>
          <w:sz w:val="20"/>
          <w:szCs w:val="20"/>
          <w:lang w:val="af-ZA"/>
        </w:rPr>
      </w:pPr>
      <w:r>
        <w:rPr>
          <w:rFonts w:cstheme="minorHAnsi"/>
          <w:b/>
          <w:color w:val="FFFFFF" w:themeColor="background1"/>
          <w:sz w:val="20"/>
          <w:szCs w:val="20"/>
          <w:lang w:val="af-ZA"/>
        </w:rPr>
        <w:t>2</w:t>
      </w:r>
    </w:p>
    <w:p w14:paraId="7F10B1C6" w14:textId="6C25BCBA" w:rsidR="005E6DB7" w:rsidRDefault="005E6DB7" w:rsidP="005E6DB7">
      <w:pPr>
        <w:pStyle w:val="Caption"/>
        <w:keepNext/>
      </w:pPr>
      <w:r>
        <w:t xml:space="preserve">Table </w:t>
      </w:r>
      <w:r w:rsidR="00071BAF">
        <w:fldChar w:fldCharType="begin"/>
      </w:r>
      <w:r w:rsidR="00071BAF">
        <w:instrText xml:space="preserve"> SEQ Table \* ARABIC </w:instrText>
      </w:r>
      <w:r w:rsidR="00071BAF">
        <w:fldChar w:fldCharType="separate"/>
      </w:r>
      <w:r w:rsidR="00884A7C">
        <w:rPr>
          <w:noProof/>
        </w:rPr>
        <w:t>3</w:t>
      </w:r>
      <w:r w:rsidR="00071BAF">
        <w:rPr>
          <w:noProof/>
        </w:rPr>
        <w:fldChar w:fldCharType="end"/>
      </w:r>
      <w:r>
        <w:t>:</w:t>
      </w:r>
      <w:r w:rsidRPr="005E6DB7">
        <w:t xml:space="preserve"> </w:t>
      </w:r>
      <w:r>
        <w:t>Temporary outreach service</w:t>
      </w:r>
    </w:p>
    <w:tbl>
      <w:tblPr>
        <w:tblW w:w="5000" w:type="pct"/>
        <w:tblCellMar>
          <w:left w:w="0" w:type="dxa"/>
          <w:right w:w="0" w:type="dxa"/>
        </w:tblCellMar>
        <w:tblLook w:val="0420" w:firstRow="1" w:lastRow="0" w:firstColumn="0" w:lastColumn="0" w:noHBand="0" w:noVBand="1"/>
      </w:tblPr>
      <w:tblGrid>
        <w:gridCol w:w="2893"/>
        <w:gridCol w:w="3685"/>
        <w:gridCol w:w="2488"/>
        <w:gridCol w:w="4882"/>
      </w:tblGrid>
      <w:tr w:rsidR="00AB6652" w14:paraId="7E69351F" w14:textId="77777777" w:rsidTr="007D731A">
        <w:trPr>
          <w:trHeight w:val="433"/>
        </w:trPr>
        <w:tc>
          <w:tcPr>
            <w:tcW w:w="1037" w:type="pct"/>
            <w:tcBorders>
              <w:top w:val="single" w:sz="4" w:space="0" w:color="auto"/>
              <w:left w:val="single" w:sz="4" w:space="0" w:color="auto"/>
              <w:bottom w:val="single" w:sz="4" w:space="0" w:color="auto"/>
              <w:right w:val="single" w:sz="4" w:space="0" w:color="auto"/>
            </w:tcBorders>
            <w:shd w:val="clear" w:color="auto" w:fill="538135" w:themeFill="accent6" w:themeFillShade="BF"/>
            <w:tcMar>
              <w:top w:w="54" w:type="dxa"/>
              <w:left w:w="108" w:type="dxa"/>
              <w:bottom w:w="54" w:type="dxa"/>
              <w:right w:w="108" w:type="dxa"/>
            </w:tcMar>
            <w:hideMark/>
          </w:tcPr>
          <w:p w14:paraId="24087CB6" w14:textId="77777777" w:rsidR="00AB6652" w:rsidRDefault="00AB6652" w:rsidP="007D731A">
            <w:pPr>
              <w:rPr>
                <w:rFonts w:cstheme="minorHAnsi"/>
                <w:b/>
                <w:color w:val="FFFFFF" w:themeColor="background1"/>
                <w:sz w:val="20"/>
                <w:szCs w:val="20"/>
                <w:lang w:val="af-ZA"/>
              </w:rPr>
            </w:pPr>
            <w:r>
              <w:rPr>
                <w:rFonts w:cstheme="minorHAnsi"/>
                <w:b/>
                <w:color w:val="FFFFFF" w:themeColor="background1"/>
                <w:sz w:val="20"/>
                <w:szCs w:val="20"/>
                <w:lang w:val="af-ZA"/>
              </w:rPr>
              <w:t>3</w:t>
            </w:r>
          </w:p>
        </w:tc>
        <w:tc>
          <w:tcPr>
            <w:tcW w:w="3963" w:type="pct"/>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tcMar>
              <w:top w:w="54" w:type="dxa"/>
              <w:left w:w="108" w:type="dxa"/>
              <w:bottom w:w="54" w:type="dxa"/>
              <w:right w:w="108" w:type="dxa"/>
            </w:tcMar>
            <w:hideMark/>
          </w:tcPr>
          <w:p w14:paraId="74A52429" w14:textId="3B5E71A3" w:rsidR="00AB6652" w:rsidRDefault="00AB6652" w:rsidP="007D731A">
            <w:pPr>
              <w:rPr>
                <w:rFonts w:cstheme="minorHAnsi"/>
                <w:b/>
                <w:color w:val="FFFFFF" w:themeColor="background1"/>
                <w:sz w:val="20"/>
                <w:szCs w:val="20"/>
                <w:lang w:val="af-ZA"/>
              </w:rPr>
            </w:pPr>
            <w:r>
              <w:rPr>
                <w:rFonts w:cstheme="minorHAnsi"/>
                <w:b/>
                <w:bCs/>
                <w:color w:val="FFFFFF" w:themeColor="background1"/>
                <w:sz w:val="20"/>
                <w:szCs w:val="20"/>
                <w:lang w:val="en-US"/>
              </w:rPr>
              <w:t xml:space="preserve">Temporary Outreach </w:t>
            </w:r>
            <w:r w:rsidR="008654D0">
              <w:rPr>
                <w:rFonts w:cstheme="minorHAnsi"/>
                <w:b/>
                <w:bCs/>
                <w:color w:val="FFFFFF" w:themeColor="background1"/>
                <w:sz w:val="20"/>
                <w:szCs w:val="20"/>
                <w:lang w:val="en-US"/>
              </w:rPr>
              <w:t>S</w:t>
            </w:r>
            <w:r>
              <w:rPr>
                <w:rFonts w:cstheme="minorHAnsi"/>
                <w:b/>
                <w:bCs/>
                <w:color w:val="FFFFFF" w:themeColor="background1"/>
                <w:sz w:val="20"/>
                <w:szCs w:val="20"/>
                <w:lang w:val="en-US"/>
              </w:rPr>
              <w:t>ervice</w:t>
            </w:r>
          </w:p>
        </w:tc>
      </w:tr>
      <w:tr w:rsidR="00AB6652" w14:paraId="6C34F9FE" w14:textId="77777777" w:rsidTr="007D731A">
        <w:trPr>
          <w:trHeight w:val="762"/>
        </w:trPr>
        <w:tc>
          <w:tcPr>
            <w:tcW w:w="1037" w:type="pct"/>
            <w:tcBorders>
              <w:top w:val="single" w:sz="4" w:space="0" w:color="auto"/>
              <w:left w:val="single" w:sz="4" w:space="0" w:color="auto"/>
              <w:bottom w:val="single" w:sz="4" w:space="0" w:color="auto"/>
              <w:right w:val="single" w:sz="4" w:space="0" w:color="auto"/>
            </w:tcBorders>
            <w:shd w:val="clear" w:color="auto" w:fill="538135" w:themeFill="accent6" w:themeFillShade="BF"/>
            <w:tcMar>
              <w:top w:w="54" w:type="dxa"/>
              <w:left w:w="108" w:type="dxa"/>
              <w:bottom w:w="54" w:type="dxa"/>
              <w:right w:w="108" w:type="dxa"/>
            </w:tcMar>
            <w:hideMark/>
          </w:tcPr>
          <w:p w14:paraId="2527ECC3" w14:textId="77777777" w:rsidR="00AB6652" w:rsidRDefault="00AB6652" w:rsidP="007D731A">
            <w:pPr>
              <w:rPr>
                <w:rFonts w:cstheme="minorHAnsi"/>
                <w:b/>
                <w:color w:val="FFFFFF" w:themeColor="background1"/>
                <w:sz w:val="20"/>
                <w:szCs w:val="20"/>
                <w:lang w:val="af-ZA"/>
              </w:rPr>
            </w:pPr>
            <w:r>
              <w:rPr>
                <w:rFonts w:cstheme="minorHAnsi"/>
                <w:b/>
                <w:bCs/>
                <w:color w:val="FFFFFF" w:themeColor="background1"/>
                <w:sz w:val="20"/>
                <w:szCs w:val="20"/>
                <w:lang w:val="en-US"/>
              </w:rPr>
              <w:t xml:space="preserve">Definition </w:t>
            </w:r>
          </w:p>
        </w:tc>
        <w:tc>
          <w:tcPr>
            <w:tcW w:w="3963" w:type="pct"/>
            <w:gridSpan w:val="3"/>
            <w:tcBorders>
              <w:top w:val="single" w:sz="4" w:space="0" w:color="auto"/>
              <w:left w:val="single" w:sz="4" w:space="0" w:color="auto"/>
              <w:bottom w:val="single" w:sz="4" w:space="0" w:color="auto"/>
              <w:right w:val="single" w:sz="4" w:space="0" w:color="auto"/>
            </w:tcBorders>
            <w:tcMar>
              <w:top w:w="54" w:type="dxa"/>
              <w:left w:w="108" w:type="dxa"/>
              <w:bottom w:w="54" w:type="dxa"/>
              <w:right w:w="108" w:type="dxa"/>
            </w:tcMar>
            <w:hideMark/>
          </w:tcPr>
          <w:p w14:paraId="07B2AA1E" w14:textId="15873B95" w:rsidR="003002B8" w:rsidRDefault="00AB6652">
            <w:pPr>
              <w:rPr>
                <w:rFonts w:cstheme="minorHAnsi"/>
                <w:b/>
                <w:sz w:val="20"/>
                <w:szCs w:val="20"/>
                <w:lang w:val="af-ZA"/>
              </w:rPr>
            </w:pPr>
            <w:r>
              <w:rPr>
                <w:rFonts w:cstheme="minorHAnsi"/>
                <w:b/>
                <w:sz w:val="20"/>
                <w:szCs w:val="20"/>
                <w:lang w:val="en-US"/>
              </w:rPr>
              <w:t xml:space="preserve">Temporary outreach service </w:t>
            </w:r>
            <w:r>
              <w:rPr>
                <w:rFonts w:cstheme="minorHAnsi"/>
                <w:sz w:val="20"/>
                <w:szCs w:val="20"/>
                <w:lang w:val="en-US"/>
              </w:rPr>
              <w:t xml:space="preserve">means a place which is not a heath establishment where vaccination services are provided on a temporary basis and </w:t>
            </w:r>
            <w:r w:rsidR="003002B8">
              <w:rPr>
                <w:rFonts w:cstheme="minorHAnsi"/>
                <w:sz w:val="20"/>
                <w:szCs w:val="20"/>
                <w:lang w:val="en-US"/>
              </w:rPr>
              <w:t xml:space="preserve">this service is </w:t>
            </w:r>
            <w:r>
              <w:rPr>
                <w:rFonts w:cstheme="minorHAnsi"/>
                <w:sz w:val="20"/>
                <w:szCs w:val="20"/>
                <w:lang w:val="en-US"/>
              </w:rPr>
              <w:t xml:space="preserve">linked to a </w:t>
            </w:r>
            <w:r w:rsidR="00D73DBC">
              <w:rPr>
                <w:rFonts w:cstheme="minorHAnsi"/>
                <w:sz w:val="20"/>
                <w:szCs w:val="20"/>
                <w:lang w:val="en-US"/>
              </w:rPr>
              <w:t>primary vaccination site</w:t>
            </w:r>
            <w:r>
              <w:rPr>
                <w:rFonts w:cstheme="minorHAnsi"/>
                <w:sz w:val="20"/>
                <w:szCs w:val="20"/>
                <w:lang w:val="en-US"/>
              </w:rPr>
              <w:t xml:space="preserve">. Passive cold chain containers are used, and vaccines are not stored on-site. (Does not require a </w:t>
            </w:r>
            <w:r w:rsidR="004D6CB6">
              <w:rPr>
                <w:rFonts w:cstheme="minorHAnsi"/>
                <w:sz w:val="20"/>
                <w:szCs w:val="20"/>
                <w:lang w:val="en-US"/>
              </w:rPr>
              <w:t>s</w:t>
            </w:r>
            <w:r>
              <w:rPr>
                <w:rFonts w:cstheme="minorHAnsi"/>
                <w:sz w:val="20"/>
                <w:szCs w:val="20"/>
                <w:lang w:val="en-US"/>
              </w:rPr>
              <w:t>ection 22A(15) permit)</w:t>
            </w:r>
            <w:r w:rsidR="00756F45">
              <w:rPr>
                <w:rFonts w:cstheme="minorHAnsi"/>
                <w:sz w:val="20"/>
                <w:szCs w:val="20"/>
                <w:lang w:val="en-US"/>
              </w:rPr>
              <w:t xml:space="preserve">. </w:t>
            </w:r>
            <w:r w:rsidR="003002B8" w:rsidRPr="00277C9D">
              <w:rPr>
                <w:rFonts w:cstheme="minorHAnsi"/>
                <w:sz w:val="20"/>
                <w:szCs w:val="20"/>
                <w:lang w:val="en-US"/>
              </w:rPr>
              <w:t>This service can be rendered by roving teams from the health establishment with a vaccination service at the specific outreach point e.g. at an old age home or community hall.</w:t>
            </w:r>
            <w:r w:rsidR="0029267F">
              <w:rPr>
                <w:rFonts w:cstheme="minorHAnsi"/>
                <w:sz w:val="20"/>
                <w:szCs w:val="20"/>
                <w:lang w:val="en-US"/>
              </w:rPr>
              <w:t xml:space="preserve"> (Refer also 4.10 -4.12 above)</w:t>
            </w:r>
          </w:p>
        </w:tc>
      </w:tr>
      <w:tr w:rsidR="00AB6652" w14:paraId="4F220893" w14:textId="77777777" w:rsidTr="007D731A">
        <w:trPr>
          <w:trHeight w:val="1091"/>
        </w:trPr>
        <w:tc>
          <w:tcPr>
            <w:tcW w:w="1037" w:type="pct"/>
            <w:tcBorders>
              <w:top w:val="single" w:sz="4" w:space="0" w:color="auto"/>
              <w:left w:val="single" w:sz="4" w:space="0" w:color="auto"/>
              <w:bottom w:val="single" w:sz="4" w:space="0" w:color="auto"/>
              <w:right w:val="single" w:sz="4" w:space="0" w:color="auto"/>
            </w:tcBorders>
            <w:shd w:val="clear" w:color="auto" w:fill="538135" w:themeFill="accent6" w:themeFillShade="BF"/>
            <w:tcMar>
              <w:top w:w="54" w:type="dxa"/>
              <w:left w:w="108" w:type="dxa"/>
              <w:bottom w:w="54" w:type="dxa"/>
              <w:right w:w="108" w:type="dxa"/>
            </w:tcMar>
            <w:hideMark/>
          </w:tcPr>
          <w:p w14:paraId="47676ED9" w14:textId="77777777" w:rsidR="00AB6652" w:rsidRDefault="00AB6652" w:rsidP="007D731A">
            <w:pPr>
              <w:rPr>
                <w:rFonts w:cstheme="minorHAnsi"/>
                <w:b/>
                <w:color w:val="FFFFFF" w:themeColor="background1"/>
                <w:sz w:val="20"/>
                <w:szCs w:val="20"/>
                <w:lang w:val="af-ZA"/>
              </w:rPr>
            </w:pPr>
            <w:r>
              <w:rPr>
                <w:rFonts w:cstheme="minorHAnsi"/>
                <w:b/>
                <w:bCs/>
                <w:color w:val="FFFFFF" w:themeColor="background1"/>
                <w:sz w:val="20"/>
                <w:szCs w:val="20"/>
                <w:lang w:val="en-US"/>
              </w:rPr>
              <w:t>Registration and permit requirements</w:t>
            </w:r>
          </w:p>
        </w:tc>
        <w:tc>
          <w:tcPr>
            <w:tcW w:w="3963" w:type="pct"/>
            <w:gridSpan w:val="3"/>
            <w:tcBorders>
              <w:top w:val="single" w:sz="4" w:space="0" w:color="auto"/>
              <w:left w:val="single" w:sz="4" w:space="0" w:color="auto"/>
              <w:bottom w:val="single" w:sz="4" w:space="0" w:color="auto"/>
              <w:right w:val="single" w:sz="4" w:space="0" w:color="auto"/>
            </w:tcBorders>
            <w:tcMar>
              <w:top w:w="54" w:type="dxa"/>
              <w:left w:w="108" w:type="dxa"/>
              <w:bottom w:w="54" w:type="dxa"/>
              <w:right w:w="108" w:type="dxa"/>
            </w:tcMar>
            <w:hideMark/>
          </w:tcPr>
          <w:p w14:paraId="21FBE445" w14:textId="570604B6" w:rsidR="00761AC1" w:rsidRPr="00277C9D" w:rsidRDefault="00761AC1" w:rsidP="007D731A">
            <w:pPr>
              <w:numPr>
                <w:ilvl w:val="0"/>
                <w:numId w:val="20"/>
              </w:numPr>
              <w:spacing w:after="120" w:line="264" w:lineRule="auto"/>
              <w:contextualSpacing/>
              <w:jc w:val="both"/>
              <w:rPr>
                <w:rFonts w:eastAsiaTheme="minorEastAsia" w:cstheme="minorHAnsi"/>
                <w:sz w:val="20"/>
                <w:szCs w:val="20"/>
                <w:lang w:val="en-GB"/>
              </w:rPr>
            </w:pPr>
            <w:r>
              <w:rPr>
                <w:rFonts w:eastAsiaTheme="minorEastAsia" w:cstheme="minorHAnsi"/>
                <w:sz w:val="20"/>
                <w:szCs w:val="20"/>
                <w:lang w:val="en-GB"/>
              </w:rPr>
              <w:t>Registered as a facility on the MFL</w:t>
            </w:r>
          </w:p>
          <w:p w14:paraId="6614521F" w14:textId="2ADDCCE0" w:rsidR="00AB6652" w:rsidRPr="0010605D" w:rsidRDefault="00AB6652" w:rsidP="007D731A">
            <w:pPr>
              <w:numPr>
                <w:ilvl w:val="0"/>
                <w:numId w:val="20"/>
              </w:numPr>
              <w:spacing w:after="120" w:line="264" w:lineRule="auto"/>
              <w:contextualSpacing/>
              <w:jc w:val="both"/>
              <w:rPr>
                <w:rFonts w:eastAsiaTheme="minorEastAsia" w:cstheme="minorHAnsi"/>
                <w:sz w:val="20"/>
                <w:szCs w:val="20"/>
                <w:lang w:val="en-GB"/>
              </w:rPr>
            </w:pPr>
            <w:r>
              <w:rPr>
                <w:rFonts w:eastAsiaTheme="minorEastAsia" w:cstheme="minorHAnsi"/>
                <w:sz w:val="20"/>
                <w:szCs w:val="20"/>
                <w:lang w:val="en-US"/>
              </w:rPr>
              <w:t>Linked as a</w:t>
            </w:r>
            <w:r w:rsidR="00756F45">
              <w:rPr>
                <w:rFonts w:eastAsiaTheme="minorEastAsia" w:cstheme="minorHAnsi"/>
                <w:sz w:val="20"/>
                <w:szCs w:val="20"/>
                <w:lang w:val="en-US"/>
              </w:rPr>
              <w:t xml:space="preserve"> temporary outreach</w:t>
            </w:r>
            <w:r>
              <w:rPr>
                <w:rFonts w:eastAsiaTheme="minorEastAsia" w:cstheme="minorHAnsi"/>
                <w:sz w:val="20"/>
                <w:szCs w:val="20"/>
                <w:lang w:val="en-US"/>
              </w:rPr>
              <w:t xml:space="preserve"> service </w:t>
            </w:r>
            <w:r w:rsidR="0067126F">
              <w:rPr>
                <w:rFonts w:eastAsiaTheme="minorEastAsia" w:cstheme="minorHAnsi"/>
                <w:sz w:val="20"/>
                <w:szCs w:val="20"/>
                <w:lang w:val="en-US"/>
              </w:rPr>
              <w:t xml:space="preserve">by </w:t>
            </w:r>
            <w:r>
              <w:rPr>
                <w:rFonts w:eastAsiaTheme="minorEastAsia" w:cstheme="minorHAnsi"/>
                <w:sz w:val="20"/>
                <w:szCs w:val="20"/>
                <w:lang w:val="en-US"/>
              </w:rPr>
              <w:t>a health establishment</w:t>
            </w:r>
            <w:r w:rsidR="00D73DBC">
              <w:rPr>
                <w:rFonts w:eastAsiaTheme="minorEastAsia" w:cstheme="minorHAnsi"/>
                <w:sz w:val="20"/>
                <w:szCs w:val="20"/>
                <w:lang w:val="en-US"/>
              </w:rPr>
              <w:t xml:space="preserve"> (primary vaccination site)</w:t>
            </w:r>
            <w:r>
              <w:rPr>
                <w:rFonts w:eastAsiaTheme="minorEastAsia" w:cstheme="minorHAnsi"/>
                <w:sz w:val="20"/>
                <w:szCs w:val="20"/>
                <w:lang w:val="en-US"/>
              </w:rPr>
              <w:t xml:space="preserve"> on MFL</w:t>
            </w:r>
          </w:p>
          <w:p w14:paraId="1A097BFA" w14:textId="34C38762" w:rsidR="007D3FA6" w:rsidRPr="0010605D" w:rsidRDefault="007D3FA6" w:rsidP="007D731A">
            <w:pPr>
              <w:numPr>
                <w:ilvl w:val="0"/>
                <w:numId w:val="20"/>
              </w:numPr>
              <w:spacing w:after="120" w:line="264" w:lineRule="auto"/>
              <w:contextualSpacing/>
              <w:jc w:val="both"/>
              <w:rPr>
                <w:rFonts w:eastAsiaTheme="minorEastAsia" w:cstheme="minorHAnsi"/>
                <w:sz w:val="20"/>
                <w:szCs w:val="20"/>
                <w:lang w:val="en-GB"/>
              </w:rPr>
            </w:pPr>
            <w:r>
              <w:rPr>
                <w:rFonts w:eastAsiaTheme="minorEastAsia" w:cstheme="minorHAnsi"/>
                <w:sz w:val="20"/>
                <w:szCs w:val="20"/>
                <w:lang w:val="en-US"/>
              </w:rPr>
              <w:t>Vaccination services NOT active on MFL</w:t>
            </w:r>
          </w:p>
          <w:p w14:paraId="4C2D9377" w14:textId="00C32005" w:rsidR="007D3FA6" w:rsidRDefault="007D3FA6" w:rsidP="007D731A">
            <w:pPr>
              <w:numPr>
                <w:ilvl w:val="0"/>
                <w:numId w:val="20"/>
              </w:numPr>
              <w:spacing w:after="120" w:line="264" w:lineRule="auto"/>
              <w:contextualSpacing/>
              <w:jc w:val="both"/>
              <w:rPr>
                <w:rFonts w:eastAsiaTheme="minorEastAsia" w:cstheme="minorHAnsi"/>
                <w:sz w:val="20"/>
                <w:szCs w:val="20"/>
                <w:lang w:val="en-GB"/>
              </w:rPr>
            </w:pPr>
            <w:r>
              <w:rPr>
                <w:rFonts w:eastAsiaTheme="minorEastAsia" w:cstheme="minorHAnsi"/>
                <w:sz w:val="20"/>
                <w:szCs w:val="20"/>
                <w:lang w:val="en-US"/>
              </w:rPr>
              <w:t>Distribution services NOT active on MFL</w:t>
            </w:r>
          </w:p>
          <w:p w14:paraId="349F608E" w14:textId="77777777" w:rsidR="00AB6652" w:rsidRDefault="00AB6652" w:rsidP="007D731A">
            <w:pPr>
              <w:numPr>
                <w:ilvl w:val="0"/>
                <w:numId w:val="20"/>
              </w:numPr>
              <w:spacing w:after="120" w:line="264" w:lineRule="auto"/>
              <w:contextualSpacing/>
              <w:jc w:val="both"/>
              <w:rPr>
                <w:rFonts w:eastAsiaTheme="minorEastAsia" w:cstheme="minorHAnsi"/>
                <w:sz w:val="20"/>
                <w:szCs w:val="20"/>
                <w:lang w:val="en-GB"/>
              </w:rPr>
            </w:pPr>
            <w:r>
              <w:rPr>
                <w:rFonts w:eastAsiaTheme="minorEastAsia" w:cstheme="minorHAnsi"/>
                <w:sz w:val="20"/>
                <w:szCs w:val="20"/>
                <w:lang w:val="en-US"/>
              </w:rPr>
              <w:t xml:space="preserve">Listed on EVDS </w:t>
            </w:r>
          </w:p>
          <w:p w14:paraId="6147F3A3" w14:textId="77777777" w:rsidR="00AB6652" w:rsidRDefault="00AB6652" w:rsidP="007D731A">
            <w:pPr>
              <w:numPr>
                <w:ilvl w:val="0"/>
                <w:numId w:val="20"/>
              </w:numPr>
              <w:spacing w:after="120" w:line="264" w:lineRule="auto"/>
              <w:contextualSpacing/>
              <w:jc w:val="both"/>
              <w:rPr>
                <w:rFonts w:eastAsiaTheme="minorEastAsia" w:cstheme="minorHAnsi"/>
                <w:sz w:val="20"/>
                <w:szCs w:val="20"/>
                <w:lang w:val="en-GB"/>
              </w:rPr>
            </w:pPr>
            <w:r>
              <w:rPr>
                <w:rFonts w:eastAsiaTheme="minorEastAsia" w:cstheme="minorHAnsi"/>
                <w:sz w:val="20"/>
                <w:szCs w:val="20"/>
                <w:lang w:val="en-US"/>
              </w:rPr>
              <w:t>Not listed on SVS</w:t>
            </w:r>
          </w:p>
          <w:p w14:paraId="205A9C11" w14:textId="64652395" w:rsidR="00AB6652" w:rsidRDefault="00AB6652" w:rsidP="007D731A">
            <w:pPr>
              <w:numPr>
                <w:ilvl w:val="0"/>
                <w:numId w:val="20"/>
              </w:numPr>
              <w:spacing w:after="120" w:line="264" w:lineRule="auto"/>
              <w:contextualSpacing/>
              <w:jc w:val="both"/>
              <w:rPr>
                <w:rFonts w:eastAsiaTheme="minorEastAsia" w:cstheme="minorHAnsi"/>
                <w:b/>
                <w:sz w:val="20"/>
                <w:szCs w:val="20"/>
                <w:lang w:val="en-GB"/>
              </w:rPr>
            </w:pPr>
            <w:r>
              <w:rPr>
                <w:rFonts w:eastAsiaTheme="minorEastAsia" w:cstheme="minorHAnsi"/>
                <w:sz w:val="20"/>
                <w:szCs w:val="20"/>
                <w:lang w:val="en-US"/>
              </w:rPr>
              <w:t>No individual permit</w:t>
            </w:r>
            <w:r w:rsidR="00CE2B31">
              <w:rPr>
                <w:rFonts w:eastAsiaTheme="minorEastAsia" w:cstheme="minorHAnsi"/>
                <w:sz w:val="20"/>
                <w:szCs w:val="20"/>
                <w:lang w:val="en-US"/>
              </w:rPr>
              <w:t xml:space="preserve"> required</w:t>
            </w:r>
            <w:r>
              <w:rPr>
                <w:rFonts w:eastAsiaTheme="minorEastAsia" w:cstheme="minorHAnsi"/>
                <w:sz w:val="20"/>
                <w:szCs w:val="20"/>
                <w:lang w:val="en-US"/>
              </w:rPr>
              <w:t xml:space="preserve">; operates in terms of 22A(15) permit issued to </w:t>
            </w:r>
            <w:r w:rsidR="00492142">
              <w:rPr>
                <w:rFonts w:eastAsiaTheme="minorEastAsia" w:cstheme="minorHAnsi"/>
                <w:sz w:val="20"/>
                <w:szCs w:val="20"/>
                <w:lang w:val="en-US"/>
              </w:rPr>
              <w:t xml:space="preserve">health establishment </w:t>
            </w:r>
          </w:p>
        </w:tc>
      </w:tr>
      <w:tr w:rsidR="00AB6652" w14:paraId="4584A47F" w14:textId="77777777" w:rsidTr="00277C9D">
        <w:trPr>
          <w:trHeight w:val="433"/>
        </w:trPr>
        <w:tc>
          <w:tcPr>
            <w:tcW w:w="1037" w:type="pct"/>
            <w:tcBorders>
              <w:top w:val="single" w:sz="4" w:space="0" w:color="auto"/>
              <w:left w:val="single" w:sz="4" w:space="0" w:color="auto"/>
              <w:bottom w:val="single" w:sz="4" w:space="0" w:color="auto"/>
              <w:right w:val="single" w:sz="4" w:space="0" w:color="auto"/>
            </w:tcBorders>
            <w:shd w:val="clear" w:color="auto" w:fill="538135" w:themeFill="accent6" w:themeFillShade="BF"/>
            <w:tcMar>
              <w:top w:w="54" w:type="dxa"/>
              <w:left w:w="108" w:type="dxa"/>
              <w:bottom w:w="54" w:type="dxa"/>
              <w:right w:w="108" w:type="dxa"/>
            </w:tcMar>
            <w:hideMark/>
          </w:tcPr>
          <w:p w14:paraId="67AFC56B" w14:textId="77777777" w:rsidR="00AB6652" w:rsidRDefault="00AB6652" w:rsidP="007D731A">
            <w:pPr>
              <w:rPr>
                <w:rFonts w:cstheme="minorHAnsi"/>
                <w:b/>
                <w:color w:val="FFFFFF" w:themeColor="background1"/>
                <w:sz w:val="20"/>
                <w:szCs w:val="20"/>
                <w:lang w:val="af-ZA"/>
              </w:rPr>
            </w:pPr>
            <w:r>
              <w:rPr>
                <w:rFonts w:cstheme="minorHAnsi"/>
                <w:b/>
                <w:bCs/>
                <w:color w:val="FFFFFF" w:themeColor="background1"/>
                <w:sz w:val="20"/>
                <w:szCs w:val="20"/>
                <w:lang w:val="en-US"/>
              </w:rPr>
              <w:t xml:space="preserve">Ownership </w:t>
            </w:r>
          </w:p>
        </w:tc>
        <w:tc>
          <w:tcPr>
            <w:tcW w:w="1321" w:type="pct"/>
            <w:tcBorders>
              <w:top w:val="single" w:sz="4" w:space="0" w:color="auto"/>
              <w:left w:val="single" w:sz="4" w:space="0" w:color="auto"/>
              <w:bottom w:val="single" w:sz="4" w:space="0" w:color="auto"/>
              <w:right w:val="single" w:sz="4" w:space="0" w:color="auto"/>
            </w:tcBorders>
            <w:tcMar>
              <w:top w:w="54" w:type="dxa"/>
              <w:left w:w="108" w:type="dxa"/>
              <w:bottom w:w="54" w:type="dxa"/>
              <w:right w:w="108" w:type="dxa"/>
            </w:tcMar>
            <w:hideMark/>
          </w:tcPr>
          <w:p w14:paraId="5D3587CA" w14:textId="77777777" w:rsidR="00AB6652" w:rsidRDefault="00AB6652" w:rsidP="007D731A">
            <w:pPr>
              <w:rPr>
                <w:rFonts w:cstheme="minorHAnsi"/>
                <w:sz w:val="20"/>
                <w:szCs w:val="20"/>
                <w:lang w:val="af-ZA"/>
              </w:rPr>
            </w:pPr>
            <w:r>
              <w:rPr>
                <w:rFonts w:cstheme="minorHAnsi"/>
                <w:sz w:val="20"/>
                <w:szCs w:val="20"/>
                <w:lang w:val="en-US"/>
              </w:rPr>
              <w:t>Public or private or NGO</w:t>
            </w:r>
          </w:p>
        </w:tc>
        <w:tc>
          <w:tcPr>
            <w:tcW w:w="892" w:type="pct"/>
            <w:tcBorders>
              <w:top w:val="single" w:sz="4" w:space="0" w:color="auto"/>
              <w:left w:val="single" w:sz="4" w:space="0" w:color="auto"/>
              <w:bottom w:val="single" w:sz="4" w:space="0" w:color="auto"/>
              <w:right w:val="single" w:sz="4" w:space="0" w:color="auto"/>
            </w:tcBorders>
            <w:shd w:val="clear" w:color="auto" w:fill="538135" w:themeFill="accent6" w:themeFillShade="BF"/>
            <w:tcMar>
              <w:top w:w="54" w:type="dxa"/>
              <w:left w:w="108" w:type="dxa"/>
              <w:bottom w:w="54" w:type="dxa"/>
              <w:right w:w="108" w:type="dxa"/>
            </w:tcMar>
            <w:hideMark/>
          </w:tcPr>
          <w:p w14:paraId="69A73C21" w14:textId="77777777" w:rsidR="00AB6652" w:rsidRDefault="00AB6652" w:rsidP="007D731A">
            <w:pPr>
              <w:rPr>
                <w:rFonts w:cstheme="minorHAnsi"/>
                <w:b/>
                <w:sz w:val="20"/>
                <w:szCs w:val="20"/>
                <w:lang w:val="af-ZA"/>
              </w:rPr>
            </w:pPr>
            <w:r>
              <w:rPr>
                <w:rFonts w:cstheme="minorHAnsi"/>
                <w:b/>
                <w:bCs/>
                <w:color w:val="FFFFFF" w:themeColor="background1"/>
                <w:sz w:val="20"/>
                <w:szCs w:val="20"/>
                <w:lang w:val="en-US"/>
              </w:rPr>
              <w:t xml:space="preserve">Management </w:t>
            </w:r>
          </w:p>
        </w:tc>
        <w:tc>
          <w:tcPr>
            <w:tcW w:w="1750" w:type="pct"/>
            <w:tcBorders>
              <w:top w:val="single" w:sz="4" w:space="0" w:color="auto"/>
              <w:left w:val="single" w:sz="4" w:space="0" w:color="auto"/>
              <w:bottom w:val="single" w:sz="4" w:space="0" w:color="auto"/>
              <w:right w:val="single" w:sz="4" w:space="0" w:color="auto"/>
            </w:tcBorders>
            <w:tcMar>
              <w:top w:w="54" w:type="dxa"/>
              <w:left w:w="108" w:type="dxa"/>
              <w:bottom w:w="54" w:type="dxa"/>
              <w:right w:w="108" w:type="dxa"/>
            </w:tcMar>
            <w:hideMark/>
          </w:tcPr>
          <w:p w14:paraId="4FBA9F78" w14:textId="4BEC63FF" w:rsidR="00AB6652" w:rsidRDefault="00AB6652" w:rsidP="00D73DBC">
            <w:pPr>
              <w:rPr>
                <w:rFonts w:cstheme="minorHAnsi"/>
                <w:sz w:val="20"/>
                <w:szCs w:val="20"/>
                <w:lang w:val="af-ZA"/>
              </w:rPr>
            </w:pPr>
            <w:r>
              <w:rPr>
                <w:rFonts w:cstheme="minorHAnsi"/>
                <w:sz w:val="20"/>
                <w:szCs w:val="20"/>
                <w:lang w:val="af-ZA"/>
              </w:rPr>
              <w:t>Management of</w:t>
            </w:r>
            <w:r w:rsidR="00D73DBC">
              <w:rPr>
                <w:rFonts w:cstheme="minorHAnsi"/>
                <w:sz w:val="20"/>
                <w:szCs w:val="20"/>
                <w:lang w:val="af-ZA"/>
              </w:rPr>
              <w:t xml:space="preserve"> the primary vaccinat</w:t>
            </w:r>
            <w:r w:rsidR="00492142">
              <w:rPr>
                <w:rFonts w:cstheme="minorHAnsi"/>
                <w:sz w:val="20"/>
                <w:szCs w:val="20"/>
                <w:lang w:val="af-ZA"/>
              </w:rPr>
              <w:t>i</w:t>
            </w:r>
            <w:r w:rsidR="00D73DBC">
              <w:rPr>
                <w:rFonts w:cstheme="minorHAnsi"/>
                <w:sz w:val="20"/>
                <w:szCs w:val="20"/>
                <w:lang w:val="af-ZA"/>
              </w:rPr>
              <w:t xml:space="preserve">on site </w:t>
            </w:r>
          </w:p>
        </w:tc>
      </w:tr>
      <w:tr w:rsidR="00AB6652" w14:paraId="3F57F3F4" w14:textId="77777777" w:rsidTr="007D731A">
        <w:trPr>
          <w:trHeight w:val="1344"/>
        </w:trPr>
        <w:tc>
          <w:tcPr>
            <w:tcW w:w="1037" w:type="pct"/>
            <w:tcBorders>
              <w:top w:val="single" w:sz="4" w:space="0" w:color="auto"/>
              <w:left w:val="single" w:sz="4" w:space="0" w:color="auto"/>
              <w:bottom w:val="single" w:sz="4" w:space="0" w:color="auto"/>
              <w:right w:val="single" w:sz="4" w:space="0" w:color="auto"/>
            </w:tcBorders>
            <w:shd w:val="clear" w:color="auto" w:fill="538135" w:themeFill="accent6" w:themeFillShade="BF"/>
            <w:tcMar>
              <w:top w:w="54" w:type="dxa"/>
              <w:left w:w="108" w:type="dxa"/>
              <w:bottom w:w="54" w:type="dxa"/>
              <w:right w:w="108" w:type="dxa"/>
            </w:tcMar>
            <w:hideMark/>
          </w:tcPr>
          <w:p w14:paraId="0CA7772E" w14:textId="77777777" w:rsidR="00AB6652" w:rsidRDefault="00AB6652" w:rsidP="007D731A">
            <w:pPr>
              <w:rPr>
                <w:rFonts w:cstheme="minorHAnsi"/>
                <w:b/>
                <w:color w:val="FFFFFF" w:themeColor="background1"/>
                <w:sz w:val="20"/>
                <w:szCs w:val="20"/>
                <w:lang w:val="af-ZA"/>
              </w:rPr>
            </w:pPr>
            <w:r>
              <w:rPr>
                <w:rFonts w:cstheme="minorHAnsi"/>
                <w:b/>
                <w:bCs/>
                <w:color w:val="FFFFFF" w:themeColor="background1"/>
                <w:sz w:val="20"/>
                <w:szCs w:val="20"/>
                <w:lang w:val="en-US"/>
              </w:rPr>
              <w:t xml:space="preserve"> Services </w:t>
            </w:r>
          </w:p>
        </w:tc>
        <w:tc>
          <w:tcPr>
            <w:tcW w:w="3963" w:type="pct"/>
            <w:gridSpan w:val="3"/>
            <w:tcBorders>
              <w:top w:val="single" w:sz="4" w:space="0" w:color="auto"/>
              <w:left w:val="single" w:sz="4" w:space="0" w:color="auto"/>
              <w:bottom w:val="single" w:sz="4" w:space="0" w:color="auto"/>
              <w:right w:val="single" w:sz="4" w:space="0" w:color="auto"/>
            </w:tcBorders>
            <w:tcMar>
              <w:top w:w="54" w:type="dxa"/>
              <w:left w:w="108" w:type="dxa"/>
              <w:bottom w:w="54" w:type="dxa"/>
              <w:right w:w="108" w:type="dxa"/>
            </w:tcMar>
            <w:hideMark/>
          </w:tcPr>
          <w:p w14:paraId="0F93C76D" w14:textId="77777777" w:rsidR="00AB6652" w:rsidRDefault="00AB6652" w:rsidP="007D731A">
            <w:pPr>
              <w:numPr>
                <w:ilvl w:val="0"/>
                <w:numId w:val="21"/>
              </w:numPr>
              <w:spacing w:after="120" w:line="264" w:lineRule="auto"/>
              <w:contextualSpacing/>
              <w:jc w:val="both"/>
              <w:rPr>
                <w:rFonts w:eastAsiaTheme="minorEastAsia" w:cstheme="minorHAnsi"/>
                <w:sz w:val="20"/>
                <w:szCs w:val="20"/>
                <w:lang w:val="en-GB"/>
              </w:rPr>
            </w:pPr>
            <w:r>
              <w:rPr>
                <w:rFonts w:eastAsiaTheme="minorEastAsia" w:cstheme="minorHAnsi"/>
                <w:sz w:val="20"/>
                <w:szCs w:val="20"/>
                <w:lang w:val="en-GB"/>
              </w:rPr>
              <w:t>Vaccination services provided – EVDS scheduling appointments</w:t>
            </w:r>
          </w:p>
          <w:p w14:paraId="33565E6A" w14:textId="77777777" w:rsidR="00AB6652" w:rsidRDefault="00AB6652" w:rsidP="007D731A">
            <w:pPr>
              <w:numPr>
                <w:ilvl w:val="0"/>
                <w:numId w:val="21"/>
              </w:numPr>
              <w:spacing w:after="120" w:line="264" w:lineRule="auto"/>
              <w:contextualSpacing/>
              <w:jc w:val="both"/>
              <w:rPr>
                <w:rFonts w:eastAsiaTheme="minorEastAsia" w:cstheme="minorHAnsi"/>
                <w:sz w:val="20"/>
                <w:szCs w:val="20"/>
                <w:lang w:val="en-GB"/>
              </w:rPr>
            </w:pPr>
            <w:r>
              <w:rPr>
                <w:rFonts w:eastAsiaTheme="minorEastAsia" w:cstheme="minorHAnsi"/>
                <w:sz w:val="20"/>
                <w:szCs w:val="20"/>
                <w:lang w:val="en-GB"/>
              </w:rPr>
              <w:t>Cannot store vaccines overnight</w:t>
            </w:r>
          </w:p>
          <w:p w14:paraId="1370DCBB" w14:textId="77777777" w:rsidR="00AB6652" w:rsidRDefault="00AB6652" w:rsidP="007D731A">
            <w:pPr>
              <w:numPr>
                <w:ilvl w:val="0"/>
                <w:numId w:val="21"/>
              </w:numPr>
              <w:spacing w:after="120" w:line="264" w:lineRule="auto"/>
              <w:contextualSpacing/>
              <w:jc w:val="both"/>
              <w:rPr>
                <w:rFonts w:eastAsiaTheme="minorEastAsia" w:cstheme="minorHAnsi"/>
                <w:sz w:val="20"/>
                <w:szCs w:val="20"/>
                <w:lang w:val="en-GB"/>
              </w:rPr>
            </w:pPr>
            <w:r>
              <w:rPr>
                <w:rFonts w:eastAsiaTheme="minorEastAsia" w:cstheme="minorHAnsi"/>
                <w:sz w:val="20"/>
                <w:szCs w:val="20"/>
                <w:lang w:val="en-GB"/>
              </w:rPr>
              <w:t>Uses passive cold chain containers (cooler boxes)</w:t>
            </w:r>
          </w:p>
          <w:p w14:paraId="6BD0ABB3" w14:textId="77777777" w:rsidR="00AB6652" w:rsidRDefault="00AB6652" w:rsidP="007D731A">
            <w:pPr>
              <w:numPr>
                <w:ilvl w:val="0"/>
                <w:numId w:val="21"/>
              </w:numPr>
              <w:spacing w:after="120" w:line="264" w:lineRule="auto"/>
              <w:contextualSpacing/>
              <w:jc w:val="both"/>
              <w:rPr>
                <w:rFonts w:eastAsiaTheme="minorEastAsia" w:cstheme="minorHAnsi"/>
                <w:sz w:val="20"/>
                <w:szCs w:val="20"/>
                <w:lang w:val="en-GB"/>
              </w:rPr>
            </w:pPr>
            <w:r>
              <w:rPr>
                <w:rFonts w:eastAsiaTheme="minorEastAsia" w:cstheme="minorHAnsi"/>
                <w:sz w:val="20"/>
                <w:szCs w:val="20"/>
                <w:lang w:val="en-GB"/>
              </w:rPr>
              <w:t>Does not distribute vaccines  </w:t>
            </w:r>
          </w:p>
        </w:tc>
      </w:tr>
      <w:tr w:rsidR="00AB6652" w14:paraId="5B2C1732" w14:textId="77777777" w:rsidTr="007D731A">
        <w:trPr>
          <w:trHeight w:val="760"/>
        </w:trPr>
        <w:tc>
          <w:tcPr>
            <w:tcW w:w="1037" w:type="pct"/>
            <w:tcBorders>
              <w:top w:val="single" w:sz="4" w:space="0" w:color="auto"/>
              <w:left w:val="single" w:sz="4" w:space="0" w:color="auto"/>
              <w:bottom w:val="single" w:sz="4" w:space="0" w:color="auto"/>
              <w:right w:val="single" w:sz="4" w:space="0" w:color="auto"/>
            </w:tcBorders>
            <w:shd w:val="clear" w:color="auto" w:fill="538135" w:themeFill="accent6" w:themeFillShade="BF"/>
            <w:tcMar>
              <w:top w:w="54" w:type="dxa"/>
              <w:left w:w="108" w:type="dxa"/>
              <w:bottom w:w="54" w:type="dxa"/>
              <w:right w:w="108" w:type="dxa"/>
            </w:tcMar>
            <w:hideMark/>
          </w:tcPr>
          <w:p w14:paraId="2C36B048" w14:textId="77777777" w:rsidR="00AB6652" w:rsidRDefault="00AB6652" w:rsidP="007D731A">
            <w:pPr>
              <w:rPr>
                <w:rFonts w:cstheme="minorHAnsi"/>
                <w:b/>
                <w:color w:val="FFFFFF" w:themeColor="background1"/>
                <w:sz w:val="20"/>
                <w:szCs w:val="20"/>
                <w:lang w:val="af-ZA"/>
              </w:rPr>
            </w:pPr>
            <w:r>
              <w:rPr>
                <w:rFonts w:cstheme="minorHAnsi"/>
                <w:b/>
                <w:bCs/>
                <w:color w:val="FFFFFF" w:themeColor="background1"/>
                <w:sz w:val="20"/>
                <w:szCs w:val="20"/>
                <w:lang w:val="en-US"/>
              </w:rPr>
              <w:t>Example</w:t>
            </w:r>
          </w:p>
        </w:tc>
        <w:tc>
          <w:tcPr>
            <w:tcW w:w="3963" w:type="pct"/>
            <w:gridSpan w:val="3"/>
            <w:tcBorders>
              <w:top w:val="single" w:sz="4" w:space="0" w:color="auto"/>
              <w:left w:val="single" w:sz="4" w:space="0" w:color="auto"/>
              <w:bottom w:val="single" w:sz="4" w:space="0" w:color="auto"/>
              <w:right w:val="single" w:sz="4" w:space="0" w:color="auto"/>
            </w:tcBorders>
            <w:tcMar>
              <w:top w:w="54" w:type="dxa"/>
              <w:left w:w="108" w:type="dxa"/>
              <w:bottom w:w="54" w:type="dxa"/>
              <w:right w:w="108" w:type="dxa"/>
            </w:tcMar>
            <w:hideMark/>
          </w:tcPr>
          <w:p w14:paraId="49158F6D" w14:textId="77777777" w:rsidR="00AB6652" w:rsidRDefault="00AB6652" w:rsidP="007D731A">
            <w:pPr>
              <w:rPr>
                <w:rFonts w:cstheme="minorHAnsi"/>
                <w:sz w:val="20"/>
                <w:szCs w:val="20"/>
                <w:lang w:val="af-ZA"/>
              </w:rPr>
            </w:pPr>
            <w:r>
              <w:rPr>
                <w:rFonts w:cstheme="minorHAnsi"/>
                <w:sz w:val="20"/>
                <w:szCs w:val="20"/>
                <w:lang w:val="af-ZA"/>
              </w:rPr>
              <w:t>Churches, schools, halls, civic buildings, non-permanent OHS at places of work, congregate settings such as care homes, facilities for older persons</w:t>
            </w:r>
          </w:p>
        </w:tc>
      </w:tr>
      <w:tr w:rsidR="00AB6652" w14:paraId="4C8A695F" w14:textId="77777777" w:rsidTr="007D731A">
        <w:trPr>
          <w:trHeight w:val="965"/>
        </w:trPr>
        <w:tc>
          <w:tcPr>
            <w:tcW w:w="1037" w:type="pct"/>
            <w:tcBorders>
              <w:top w:val="single" w:sz="4" w:space="0" w:color="auto"/>
              <w:left w:val="single" w:sz="4" w:space="0" w:color="auto"/>
              <w:bottom w:val="single" w:sz="4" w:space="0" w:color="auto"/>
              <w:right w:val="single" w:sz="4" w:space="0" w:color="auto"/>
            </w:tcBorders>
            <w:shd w:val="clear" w:color="auto" w:fill="538135" w:themeFill="accent6" w:themeFillShade="BF"/>
            <w:tcMar>
              <w:top w:w="54" w:type="dxa"/>
              <w:left w:w="108" w:type="dxa"/>
              <w:bottom w:w="54" w:type="dxa"/>
              <w:right w:w="108" w:type="dxa"/>
            </w:tcMar>
            <w:hideMark/>
          </w:tcPr>
          <w:p w14:paraId="4582C7C2" w14:textId="77777777" w:rsidR="00AB6652" w:rsidRDefault="00AB6652" w:rsidP="007D731A">
            <w:pPr>
              <w:rPr>
                <w:rFonts w:cstheme="minorHAnsi"/>
                <w:b/>
                <w:color w:val="FFFFFF" w:themeColor="background1"/>
                <w:sz w:val="20"/>
                <w:szCs w:val="20"/>
                <w:lang w:val="af-ZA"/>
              </w:rPr>
            </w:pPr>
            <w:r>
              <w:rPr>
                <w:rFonts w:cstheme="minorHAnsi"/>
                <w:b/>
                <w:bCs/>
                <w:color w:val="FFFFFF" w:themeColor="background1"/>
                <w:sz w:val="20"/>
                <w:szCs w:val="20"/>
                <w:lang w:val="en-US"/>
              </w:rPr>
              <w:t xml:space="preserve">Human Resources for vaccine management </w:t>
            </w:r>
          </w:p>
        </w:tc>
        <w:tc>
          <w:tcPr>
            <w:tcW w:w="3963" w:type="pct"/>
            <w:gridSpan w:val="3"/>
            <w:tcBorders>
              <w:top w:val="single" w:sz="4" w:space="0" w:color="auto"/>
              <w:left w:val="single" w:sz="4" w:space="0" w:color="auto"/>
              <w:bottom w:val="single" w:sz="4" w:space="0" w:color="auto"/>
              <w:right w:val="single" w:sz="4" w:space="0" w:color="auto"/>
            </w:tcBorders>
            <w:tcMar>
              <w:top w:w="54" w:type="dxa"/>
              <w:left w:w="108" w:type="dxa"/>
              <w:bottom w:w="54" w:type="dxa"/>
              <w:right w:w="108" w:type="dxa"/>
            </w:tcMar>
            <w:hideMark/>
          </w:tcPr>
          <w:p w14:paraId="45363B36" w14:textId="77777777" w:rsidR="00AB6652" w:rsidRDefault="00AB6652" w:rsidP="007D731A">
            <w:pPr>
              <w:rPr>
                <w:rFonts w:cstheme="minorHAnsi"/>
                <w:b/>
                <w:sz w:val="20"/>
                <w:szCs w:val="20"/>
                <w:lang w:val="af-ZA"/>
              </w:rPr>
            </w:pPr>
            <w:r>
              <w:rPr>
                <w:rFonts w:cstheme="minorHAnsi"/>
                <w:b/>
                <w:bCs/>
                <w:sz w:val="20"/>
                <w:szCs w:val="20"/>
                <w:lang w:val="en-US"/>
              </w:rPr>
              <w:t>Vaccine champion</w:t>
            </w:r>
            <w:r>
              <w:rPr>
                <w:rFonts w:cstheme="minorHAnsi"/>
                <w:b/>
                <w:sz w:val="20"/>
                <w:szCs w:val="20"/>
                <w:lang w:val="en-US"/>
              </w:rPr>
              <w:t xml:space="preserve"> </w:t>
            </w:r>
            <w:r>
              <w:rPr>
                <w:rFonts w:cstheme="minorHAnsi"/>
                <w:sz w:val="20"/>
                <w:szCs w:val="20"/>
                <w:lang w:val="en-US"/>
              </w:rPr>
              <w:t>means a person who is designated to manage the vaccine supply chain at a place where vaccines are administered. Such person may be a pharmacist, pharmacist’s assistant or nurse and may also function as the vaccination site manager, or as a vaccinator.</w:t>
            </w:r>
            <w:r>
              <w:rPr>
                <w:rFonts w:cstheme="minorHAnsi"/>
                <w:b/>
                <w:sz w:val="20"/>
                <w:szCs w:val="20"/>
                <w:lang w:val="en-US"/>
              </w:rPr>
              <w:t xml:space="preserve">  </w:t>
            </w:r>
          </w:p>
        </w:tc>
      </w:tr>
    </w:tbl>
    <w:p w14:paraId="1DFE933F" w14:textId="231C39AC" w:rsidR="00BC5ACC" w:rsidRDefault="00BC5ACC" w:rsidP="00661A10">
      <w:pPr>
        <w:pStyle w:val="ListParagraph"/>
        <w:ind w:left="567"/>
        <w:contextualSpacing w:val="0"/>
        <w:jc w:val="both"/>
      </w:pPr>
    </w:p>
    <w:p w14:paraId="228B5662" w14:textId="09F84D88" w:rsidR="00C4101E" w:rsidRDefault="00C4101E" w:rsidP="00C4101E">
      <w:pPr>
        <w:pStyle w:val="Caption"/>
        <w:keepNext/>
      </w:pPr>
      <w:r>
        <w:t xml:space="preserve">Table </w:t>
      </w:r>
      <w:r w:rsidR="00071BAF">
        <w:fldChar w:fldCharType="begin"/>
      </w:r>
      <w:r w:rsidR="00071BAF">
        <w:instrText xml:space="preserve"> SEQ Table \* ARABIC </w:instrText>
      </w:r>
      <w:r w:rsidR="00071BAF">
        <w:fldChar w:fldCharType="separate"/>
      </w:r>
      <w:r w:rsidR="00884A7C">
        <w:rPr>
          <w:noProof/>
        </w:rPr>
        <w:t>4</w:t>
      </w:r>
      <w:r w:rsidR="00071BAF">
        <w:rPr>
          <w:noProof/>
        </w:rPr>
        <w:fldChar w:fldCharType="end"/>
      </w:r>
      <w:r>
        <w:t xml:space="preserve">: </w:t>
      </w:r>
      <w:r w:rsidRPr="007029BE">
        <w:t xml:space="preserve">Mobile outreach </w:t>
      </w:r>
      <w:r>
        <w:t>Service</w:t>
      </w:r>
    </w:p>
    <w:tbl>
      <w:tblPr>
        <w:tblW w:w="5000" w:type="pct"/>
        <w:tblCellMar>
          <w:left w:w="0" w:type="dxa"/>
          <w:right w:w="0" w:type="dxa"/>
        </w:tblCellMar>
        <w:tblLook w:val="0420" w:firstRow="1" w:lastRow="0" w:firstColumn="0" w:lastColumn="0" w:noHBand="0" w:noVBand="1"/>
      </w:tblPr>
      <w:tblGrid>
        <w:gridCol w:w="3004"/>
        <w:gridCol w:w="3649"/>
        <w:gridCol w:w="2840"/>
        <w:gridCol w:w="4455"/>
      </w:tblGrid>
      <w:tr w:rsidR="00BC5ACC" w:rsidRPr="00BC5ACC" w14:paraId="1FC0D5F9" w14:textId="77777777" w:rsidTr="00BC5ACC">
        <w:trPr>
          <w:trHeight w:val="399"/>
        </w:trPr>
        <w:tc>
          <w:tcPr>
            <w:tcW w:w="1077" w:type="pct"/>
            <w:tcBorders>
              <w:top w:val="single" w:sz="4" w:space="0" w:color="auto"/>
              <w:left w:val="single" w:sz="4" w:space="0" w:color="auto"/>
              <w:bottom w:val="single" w:sz="4" w:space="0" w:color="auto"/>
              <w:right w:val="single" w:sz="4" w:space="0" w:color="auto"/>
            </w:tcBorders>
            <w:shd w:val="clear" w:color="auto" w:fill="538135"/>
            <w:tcMar>
              <w:top w:w="54" w:type="dxa"/>
              <w:left w:w="108" w:type="dxa"/>
              <w:bottom w:w="54" w:type="dxa"/>
              <w:right w:w="108" w:type="dxa"/>
            </w:tcMar>
            <w:hideMark/>
          </w:tcPr>
          <w:p w14:paraId="7263AA18" w14:textId="77777777" w:rsidR="00BC5ACC" w:rsidRPr="00BC5ACC" w:rsidRDefault="00BC5ACC" w:rsidP="00BC5ACC">
            <w:pPr>
              <w:rPr>
                <w:rFonts w:ascii="Calibri" w:eastAsia="Calibri" w:hAnsi="Calibri" w:cs="Calibri"/>
                <w:b/>
                <w:color w:val="FFFFFF"/>
                <w:sz w:val="20"/>
                <w:szCs w:val="20"/>
              </w:rPr>
            </w:pPr>
            <w:r w:rsidRPr="00BC5ACC">
              <w:rPr>
                <w:rFonts w:ascii="Calibri" w:eastAsia="Calibri" w:hAnsi="Calibri" w:cs="Calibri"/>
                <w:b/>
                <w:color w:val="FFFFFF"/>
                <w:sz w:val="20"/>
                <w:szCs w:val="20"/>
              </w:rPr>
              <w:t>4</w:t>
            </w:r>
          </w:p>
        </w:tc>
        <w:tc>
          <w:tcPr>
            <w:tcW w:w="3923" w:type="pct"/>
            <w:gridSpan w:val="3"/>
            <w:tcBorders>
              <w:top w:val="single" w:sz="4" w:space="0" w:color="auto"/>
              <w:left w:val="single" w:sz="4" w:space="0" w:color="auto"/>
              <w:bottom w:val="single" w:sz="4" w:space="0" w:color="auto"/>
              <w:right w:val="single" w:sz="4" w:space="0" w:color="auto"/>
            </w:tcBorders>
            <w:shd w:val="clear" w:color="auto" w:fill="538135"/>
            <w:tcMar>
              <w:top w:w="54" w:type="dxa"/>
              <w:left w:w="108" w:type="dxa"/>
              <w:bottom w:w="54" w:type="dxa"/>
              <w:right w:w="108" w:type="dxa"/>
            </w:tcMar>
            <w:hideMark/>
          </w:tcPr>
          <w:p w14:paraId="74814F01" w14:textId="77777777" w:rsidR="00BC5ACC" w:rsidRPr="00BC5ACC" w:rsidRDefault="00BC5ACC" w:rsidP="00BC5ACC">
            <w:pPr>
              <w:ind w:left="79"/>
              <w:rPr>
                <w:rFonts w:ascii="Calibri" w:eastAsia="Calibri" w:hAnsi="Calibri" w:cs="Calibri"/>
                <w:b/>
                <w:color w:val="FFFFFF"/>
                <w:sz w:val="20"/>
                <w:szCs w:val="20"/>
              </w:rPr>
            </w:pPr>
            <w:r w:rsidRPr="00BC5ACC">
              <w:rPr>
                <w:rFonts w:ascii="Calibri" w:eastAsia="Calibri" w:hAnsi="Calibri" w:cs="Calibri"/>
                <w:b/>
                <w:bCs/>
                <w:color w:val="FFFFFF"/>
                <w:sz w:val="20"/>
                <w:szCs w:val="20"/>
                <w:lang w:val="en-US"/>
              </w:rPr>
              <w:t>Mobile Outreach service</w:t>
            </w:r>
          </w:p>
        </w:tc>
      </w:tr>
      <w:tr w:rsidR="00BC5ACC" w:rsidRPr="00BC5ACC" w14:paraId="0D652398" w14:textId="77777777" w:rsidTr="00BC5ACC">
        <w:trPr>
          <w:trHeight w:val="724"/>
        </w:trPr>
        <w:tc>
          <w:tcPr>
            <w:tcW w:w="1077" w:type="pct"/>
            <w:tcBorders>
              <w:top w:val="single" w:sz="4" w:space="0" w:color="auto"/>
              <w:left w:val="single" w:sz="4" w:space="0" w:color="auto"/>
              <w:bottom w:val="single" w:sz="4" w:space="0" w:color="auto"/>
              <w:right w:val="single" w:sz="4" w:space="0" w:color="auto"/>
            </w:tcBorders>
            <w:shd w:val="clear" w:color="auto" w:fill="538135"/>
            <w:tcMar>
              <w:top w:w="54" w:type="dxa"/>
              <w:left w:w="108" w:type="dxa"/>
              <w:bottom w:w="54" w:type="dxa"/>
              <w:right w:w="108" w:type="dxa"/>
            </w:tcMar>
            <w:hideMark/>
          </w:tcPr>
          <w:p w14:paraId="43DD67A1" w14:textId="77777777" w:rsidR="00BC5ACC" w:rsidRPr="00BC5ACC" w:rsidRDefault="00BC5ACC" w:rsidP="00BC5ACC">
            <w:pPr>
              <w:rPr>
                <w:rFonts w:ascii="Calibri" w:eastAsia="Calibri" w:hAnsi="Calibri" w:cs="Calibri"/>
                <w:b/>
                <w:color w:val="FFFFFF"/>
                <w:sz w:val="20"/>
                <w:szCs w:val="20"/>
              </w:rPr>
            </w:pPr>
            <w:r w:rsidRPr="00BC5ACC">
              <w:rPr>
                <w:rFonts w:ascii="Calibri" w:eastAsia="Calibri" w:hAnsi="Calibri" w:cs="Calibri"/>
                <w:b/>
                <w:bCs/>
                <w:color w:val="FFFFFF"/>
                <w:sz w:val="20"/>
                <w:szCs w:val="20"/>
                <w:lang w:val="en-US"/>
              </w:rPr>
              <w:t xml:space="preserve">Definition </w:t>
            </w:r>
          </w:p>
        </w:tc>
        <w:tc>
          <w:tcPr>
            <w:tcW w:w="3923" w:type="pct"/>
            <w:gridSpan w:val="3"/>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14:paraId="1FDD71D8" w14:textId="1E8E1C38" w:rsidR="00BC5ACC" w:rsidRPr="00BC5ACC" w:rsidRDefault="00BC5ACC" w:rsidP="00BC5ACC">
            <w:pPr>
              <w:ind w:left="79"/>
              <w:rPr>
                <w:rFonts w:ascii="Calibri" w:eastAsia="Calibri" w:hAnsi="Calibri" w:cs="Calibri"/>
                <w:sz w:val="20"/>
                <w:szCs w:val="20"/>
              </w:rPr>
            </w:pPr>
            <w:r w:rsidRPr="00BC5ACC">
              <w:rPr>
                <w:rFonts w:ascii="Calibri" w:eastAsia="Calibri" w:hAnsi="Calibri" w:cs="Calibri"/>
                <w:bCs/>
                <w:sz w:val="20"/>
                <w:szCs w:val="20"/>
                <w:lang w:val="en-US"/>
              </w:rPr>
              <w:t>Mobile outreach service</w:t>
            </w:r>
            <w:r w:rsidRPr="00BC5ACC">
              <w:rPr>
                <w:rFonts w:ascii="Calibri" w:eastAsia="Calibri" w:hAnsi="Calibri" w:cs="Calibri"/>
                <w:sz w:val="20"/>
                <w:szCs w:val="20"/>
                <w:lang w:val="en-US"/>
              </w:rPr>
              <w:t xml:space="preserve"> means a vaccination service linked to a primary vaccination site where vaccines are administered to clients by a team of vaccinators moving from place to place</w:t>
            </w:r>
            <w:r w:rsidR="00CE2B31">
              <w:rPr>
                <w:rFonts w:ascii="Calibri" w:eastAsia="Calibri" w:hAnsi="Calibri" w:cs="Calibri"/>
                <w:sz w:val="20"/>
                <w:szCs w:val="20"/>
                <w:lang w:val="en-US"/>
              </w:rPr>
              <w:t xml:space="preserve"> and from within a mobile clinic</w:t>
            </w:r>
            <w:r w:rsidRPr="00BC5ACC">
              <w:rPr>
                <w:rFonts w:ascii="Calibri" w:eastAsia="Calibri" w:hAnsi="Calibri" w:cs="Calibri"/>
                <w:sz w:val="20"/>
                <w:szCs w:val="20"/>
                <w:lang w:val="en-US"/>
              </w:rPr>
              <w:t xml:space="preserve">. Passive cold chain containers are used, and vaccines are not stored overnight. (Does not require a </w:t>
            </w:r>
            <w:r w:rsidR="00047333">
              <w:rPr>
                <w:rFonts w:ascii="Calibri" w:eastAsia="Calibri" w:hAnsi="Calibri" w:cs="Calibri"/>
                <w:sz w:val="20"/>
                <w:szCs w:val="20"/>
                <w:lang w:val="en-US"/>
              </w:rPr>
              <w:t>s</w:t>
            </w:r>
            <w:r w:rsidRPr="00BC5ACC">
              <w:rPr>
                <w:rFonts w:ascii="Calibri" w:eastAsia="Calibri" w:hAnsi="Calibri" w:cs="Calibri"/>
                <w:sz w:val="20"/>
                <w:szCs w:val="20"/>
                <w:lang w:val="en-US"/>
              </w:rPr>
              <w:t>ection 22A(15) permit)</w:t>
            </w:r>
            <w:r w:rsidR="00922E45">
              <w:rPr>
                <w:rFonts w:ascii="Calibri" w:eastAsia="Calibri" w:hAnsi="Calibri" w:cs="Calibri"/>
                <w:sz w:val="20"/>
                <w:szCs w:val="20"/>
                <w:lang w:val="en-US"/>
              </w:rPr>
              <w:t xml:space="preserve"> </w:t>
            </w:r>
            <w:r w:rsidR="00922E45">
              <w:rPr>
                <w:rFonts w:cstheme="minorHAnsi"/>
                <w:sz w:val="20"/>
                <w:szCs w:val="20"/>
                <w:lang w:val="en-US"/>
              </w:rPr>
              <w:t>(Refer also 4.10 -4.12 above)</w:t>
            </w:r>
          </w:p>
        </w:tc>
      </w:tr>
      <w:tr w:rsidR="00BC5ACC" w:rsidRPr="00BC5ACC" w14:paraId="61E487A8" w14:textId="77777777" w:rsidTr="00277C9D">
        <w:trPr>
          <w:trHeight w:val="716"/>
        </w:trPr>
        <w:tc>
          <w:tcPr>
            <w:tcW w:w="1077" w:type="pct"/>
            <w:tcBorders>
              <w:top w:val="single" w:sz="4" w:space="0" w:color="auto"/>
              <w:left w:val="single" w:sz="4" w:space="0" w:color="auto"/>
              <w:bottom w:val="single" w:sz="4" w:space="0" w:color="auto"/>
              <w:right w:val="single" w:sz="4" w:space="0" w:color="auto"/>
            </w:tcBorders>
            <w:shd w:val="clear" w:color="auto" w:fill="538135"/>
            <w:tcMar>
              <w:top w:w="54" w:type="dxa"/>
              <w:left w:w="108" w:type="dxa"/>
              <w:bottom w:w="54" w:type="dxa"/>
              <w:right w:w="108" w:type="dxa"/>
            </w:tcMar>
            <w:hideMark/>
          </w:tcPr>
          <w:p w14:paraId="7C133390" w14:textId="77777777" w:rsidR="00BC5ACC" w:rsidRPr="00BC5ACC" w:rsidRDefault="00BC5ACC" w:rsidP="00BC5ACC">
            <w:pPr>
              <w:rPr>
                <w:rFonts w:ascii="Calibri" w:eastAsia="Calibri" w:hAnsi="Calibri" w:cs="Calibri"/>
                <w:b/>
                <w:color w:val="FFFFFF"/>
                <w:sz w:val="20"/>
                <w:szCs w:val="20"/>
              </w:rPr>
            </w:pPr>
            <w:r w:rsidRPr="00BC5ACC">
              <w:rPr>
                <w:rFonts w:ascii="Calibri" w:eastAsia="Calibri" w:hAnsi="Calibri" w:cs="Calibri"/>
                <w:b/>
                <w:bCs/>
                <w:color w:val="FFFFFF"/>
                <w:sz w:val="20"/>
                <w:szCs w:val="20"/>
                <w:lang w:val="en-US"/>
              </w:rPr>
              <w:t>Registration and permit requirements</w:t>
            </w:r>
          </w:p>
        </w:tc>
        <w:tc>
          <w:tcPr>
            <w:tcW w:w="3923" w:type="pct"/>
            <w:gridSpan w:val="3"/>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14:paraId="320FE8F0" w14:textId="77777777" w:rsidR="00CE2B31" w:rsidRPr="00F34B40" w:rsidRDefault="00CE2B31" w:rsidP="00CE2B31">
            <w:pPr>
              <w:numPr>
                <w:ilvl w:val="0"/>
                <w:numId w:val="22"/>
              </w:numPr>
              <w:spacing w:after="120" w:line="264" w:lineRule="auto"/>
              <w:contextualSpacing/>
              <w:jc w:val="both"/>
              <w:rPr>
                <w:rFonts w:eastAsiaTheme="minorEastAsia" w:cstheme="minorHAnsi"/>
                <w:sz w:val="20"/>
                <w:szCs w:val="20"/>
                <w:lang w:val="en-GB"/>
              </w:rPr>
            </w:pPr>
            <w:r>
              <w:rPr>
                <w:rFonts w:eastAsiaTheme="minorEastAsia" w:cstheme="minorHAnsi"/>
                <w:sz w:val="20"/>
                <w:szCs w:val="20"/>
                <w:lang w:val="en-GB"/>
              </w:rPr>
              <w:t>Registered as a facility on the MFL</w:t>
            </w:r>
          </w:p>
          <w:p w14:paraId="07AE281B" w14:textId="4D114069" w:rsidR="00BC5ACC" w:rsidRPr="0010605D" w:rsidRDefault="00BC5ACC" w:rsidP="00CE2B31">
            <w:pPr>
              <w:numPr>
                <w:ilvl w:val="0"/>
                <w:numId w:val="22"/>
              </w:numPr>
              <w:spacing w:after="120" w:line="264" w:lineRule="auto"/>
              <w:contextualSpacing/>
              <w:jc w:val="both"/>
              <w:rPr>
                <w:rFonts w:ascii="Calibri" w:eastAsia="Times New Roman" w:hAnsi="Calibri" w:cs="Calibri"/>
                <w:sz w:val="20"/>
                <w:szCs w:val="20"/>
                <w:lang w:val="en-GB"/>
              </w:rPr>
            </w:pPr>
            <w:r w:rsidRPr="00BC5ACC">
              <w:rPr>
                <w:rFonts w:ascii="Calibri" w:eastAsia="Times New Roman" w:hAnsi="Calibri" w:cs="Calibri"/>
                <w:sz w:val="20"/>
                <w:szCs w:val="20"/>
                <w:lang w:val="en-US"/>
              </w:rPr>
              <w:t xml:space="preserve">Linked as a </w:t>
            </w:r>
            <w:r w:rsidR="00CE2B31">
              <w:rPr>
                <w:rFonts w:ascii="Calibri" w:eastAsia="Times New Roman" w:hAnsi="Calibri" w:cs="Calibri"/>
                <w:sz w:val="20"/>
                <w:szCs w:val="20"/>
                <w:lang w:val="en-US"/>
              </w:rPr>
              <w:t xml:space="preserve">mobile outreach </w:t>
            </w:r>
            <w:r w:rsidRPr="00BC5ACC">
              <w:rPr>
                <w:rFonts w:ascii="Calibri" w:eastAsia="Times New Roman" w:hAnsi="Calibri" w:cs="Calibri"/>
                <w:sz w:val="20"/>
                <w:szCs w:val="20"/>
                <w:lang w:val="en-US"/>
              </w:rPr>
              <w:t xml:space="preserve">service </w:t>
            </w:r>
            <w:r w:rsidR="0067126F">
              <w:rPr>
                <w:rFonts w:ascii="Calibri" w:eastAsia="Times New Roman" w:hAnsi="Calibri" w:cs="Calibri"/>
                <w:sz w:val="20"/>
                <w:szCs w:val="20"/>
                <w:lang w:val="en-US"/>
              </w:rPr>
              <w:t>by</w:t>
            </w:r>
            <w:r w:rsidR="0067126F" w:rsidRPr="00BC5ACC">
              <w:rPr>
                <w:rFonts w:ascii="Calibri" w:eastAsia="Times New Roman" w:hAnsi="Calibri" w:cs="Calibri"/>
                <w:sz w:val="20"/>
                <w:szCs w:val="20"/>
                <w:lang w:val="en-US"/>
              </w:rPr>
              <w:t xml:space="preserve"> </w:t>
            </w:r>
            <w:r w:rsidRPr="00BC5ACC">
              <w:rPr>
                <w:rFonts w:ascii="Calibri" w:eastAsia="Times New Roman" w:hAnsi="Calibri" w:cs="Calibri"/>
                <w:sz w:val="20"/>
                <w:szCs w:val="20"/>
                <w:lang w:val="en-US"/>
              </w:rPr>
              <w:t>a health establishment</w:t>
            </w:r>
            <w:r w:rsidR="00D73DBC">
              <w:rPr>
                <w:rFonts w:ascii="Calibri" w:eastAsia="Times New Roman" w:hAnsi="Calibri" w:cs="Calibri"/>
                <w:sz w:val="20"/>
                <w:szCs w:val="20"/>
                <w:lang w:val="en-US"/>
              </w:rPr>
              <w:t xml:space="preserve"> (primary vaccination site)</w:t>
            </w:r>
            <w:r w:rsidRPr="00BC5ACC">
              <w:rPr>
                <w:rFonts w:ascii="Calibri" w:eastAsia="Times New Roman" w:hAnsi="Calibri" w:cs="Calibri"/>
                <w:sz w:val="20"/>
                <w:szCs w:val="20"/>
                <w:lang w:val="en-US"/>
              </w:rPr>
              <w:t xml:space="preserve"> on MFL</w:t>
            </w:r>
          </w:p>
          <w:p w14:paraId="29E0D8E8" w14:textId="74F49422" w:rsidR="007D3FA6" w:rsidRPr="0010605D" w:rsidRDefault="007D3FA6" w:rsidP="00CE2B31">
            <w:pPr>
              <w:numPr>
                <w:ilvl w:val="0"/>
                <w:numId w:val="22"/>
              </w:numPr>
              <w:spacing w:after="120" w:line="264" w:lineRule="auto"/>
              <w:contextualSpacing/>
              <w:jc w:val="both"/>
              <w:rPr>
                <w:rFonts w:ascii="Calibri" w:eastAsia="Times New Roman" w:hAnsi="Calibri" w:cs="Calibri"/>
                <w:sz w:val="20"/>
                <w:szCs w:val="20"/>
                <w:lang w:val="en-GB"/>
              </w:rPr>
            </w:pPr>
            <w:r>
              <w:rPr>
                <w:rFonts w:ascii="Calibri" w:eastAsia="Times New Roman" w:hAnsi="Calibri" w:cs="Calibri"/>
                <w:sz w:val="20"/>
                <w:szCs w:val="20"/>
                <w:lang w:val="en-US"/>
              </w:rPr>
              <w:t>Vaccination services NOT active on MFL</w:t>
            </w:r>
          </w:p>
          <w:p w14:paraId="65E3CF84" w14:textId="42911EE3" w:rsidR="007D3FA6" w:rsidRPr="00BC5ACC" w:rsidRDefault="007D3FA6" w:rsidP="00CE2B31">
            <w:pPr>
              <w:numPr>
                <w:ilvl w:val="0"/>
                <w:numId w:val="22"/>
              </w:numPr>
              <w:spacing w:after="120" w:line="264" w:lineRule="auto"/>
              <w:contextualSpacing/>
              <w:jc w:val="both"/>
              <w:rPr>
                <w:rFonts w:ascii="Calibri" w:eastAsia="Times New Roman" w:hAnsi="Calibri" w:cs="Calibri"/>
                <w:sz w:val="20"/>
                <w:szCs w:val="20"/>
                <w:lang w:val="en-GB"/>
              </w:rPr>
            </w:pPr>
            <w:r>
              <w:rPr>
                <w:rFonts w:ascii="Calibri" w:eastAsia="Times New Roman" w:hAnsi="Calibri" w:cs="Calibri"/>
                <w:sz w:val="20"/>
                <w:szCs w:val="20"/>
                <w:lang w:val="en-US"/>
              </w:rPr>
              <w:t>Distribution services NOT active on MFL</w:t>
            </w:r>
          </w:p>
          <w:p w14:paraId="3F4552F9" w14:textId="0B201B44" w:rsidR="00BC5ACC" w:rsidRPr="00BC5ACC" w:rsidRDefault="00BC5ACC" w:rsidP="00CE2B31">
            <w:pPr>
              <w:numPr>
                <w:ilvl w:val="0"/>
                <w:numId w:val="22"/>
              </w:numPr>
              <w:spacing w:after="120" w:line="264" w:lineRule="auto"/>
              <w:contextualSpacing/>
              <w:jc w:val="both"/>
              <w:rPr>
                <w:rFonts w:ascii="Calibri" w:eastAsia="Times New Roman" w:hAnsi="Calibri" w:cs="Calibri"/>
                <w:sz w:val="20"/>
                <w:szCs w:val="20"/>
                <w:lang w:val="en-GB"/>
              </w:rPr>
            </w:pPr>
            <w:r w:rsidRPr="00BC5ACC">
              <w:rPr>
                <w:rFonts w:ascii="Calibri" w:eastAsia="Times New Roman" w:hAnsi="Calibri" w:cs="Calibri"/>
                <w:sz w:val="20"/>
                <w:szCs w:val="20"/>
                <w:lang w:val="en-US"/>
              </w:rPr>
              <w:t xml:space="preserve">Listed on EVDS </w:t>
            </w:r>
            <w:r w:rsidR="00C51520">
              <w:rPr>
                <w:rFonts w:ascii="Calibri" w:eastAsia="Times New Roman" w:hAnsi="Calibri" w:cs="Calibri"/>
                <w:sz w:val="20"/>
                <w:szCs w:val="20"/>
                <w:lang w:val="en-US"/>
              </w:rPr>
              <w:t>(no scheduling)</w:t>
            </w:r>
          </w:p>
          <w:p w14:paraId="618CF904" w14:textId="77777777" w:rsidR="00BC5ACC" w:rsidRPr="00BC5ACC" w:rsidRDefault="00BC5ACC" w:rsidP="00CE2B31">
            <w:pPr>
              <w:numPr>
                <w:ilvl w:val="0"/>
                <w:numId w:val="22"/>
              </w:numPr>
              <w:spacing w:after="120" w:line="264" w:lineRule="auto"/>
              <w:contextualSpacing/>
              <w:jc w:val="both"/>
              <w:rPr>
                <w:rFonts w:ascii="Calibri" w:eastAsia="Times New Roman" w:hAnsi="Calibri" w:cs="Calibri"/>
                <w:sz w:val="20"/>
                <w:szCs w:val="20"/>
                <w:lang w:val="en-GB"/>
              </w:rPr>
            </w:pPr>
            <w:r w:rsidRPr="00BC5ACC">
              <w:rPr>
                <w:rFonts w:ascii="Calibri" w:eastAsia="Times New Roman" w:hAnsi="Calibri" w:cs="Calibri"/>
                <w:sz w:val="20"/>
                <w:szCs w:val="20"/>
                <w:lang w:val="en-US"/>
              </w:rPr>
              <w:t>Not listed on SVS</w:t>
            </w:r>
          </w:p>
          <w:p w14:paraId="7839F121" w14:textId="720A9153" w:rsidR="00BC5ACC" w:rsidRPr="00BC5ACC" w:rsidRDefault="00BC5ACC" w:rsidP="00CE2B31">
            <w:pPr>
              <w:numPr>
                <w:ilvl w:val="0"/>
                <w:numId w:val="22"/>
              </w:numPr>
              <w:spacing w:after="120" w:line="264" w:lineRule="auto"/>
              <w:contextualSpacing/>
              <w:jc w:val="both"/>
              <w:rPr>
                <w:rFonts w:ascii="Calibri" w:eastAsia="Times New Roman" w:hAnsi="Calibri" w:cs="Calibri"/>
                <w:sz w:val="20"/>
                <w:szCs w:val="20"/>
                <w:lang w:val="en-GB"/>
              </w:rPr>
            </w:pPr>
            <w:r w:rsidRPr="00BC5ACC">
              <w:rPr>
                <w:rFonts w:ascii="Calibri" w:eastAsia="Times New Roman" w:hAnsi="Calibri" w:cs="Calibri"/>
                <w:sz w:val="20"/>
                <w:szCs w:val="20"/>
                <w:lang w:val="en-US"/>
              </w:rPr>
              <w:t>No individual permit</w:t>
            </w:r>
            <w:r w:rsidR="00CE2B31">
              <w:rPr>
                <w:rFonts w:ascii="Calibri" w:eastAsia="Times New Roman" w:hAnsi="Calibri" w:cs="Calibri"/>
                <w:sz w:val="20"/>
                <w:szCs w:val="20"/>
                <w:lang w:val="en-US"/>
              </w:rPr>
              <w:t xml:space="preserve"> </w:t>
            </w:r>
            <w:r w:rsidR="00CE2B31">
              <w:rPr>
                <w:rFonts w:eastAsiaTheme="minorEastAsia" w:cstheme="minorHAnsi"/>
                <w:sz w:val="20"/>
                <w:szCs w:val="20"/>
                <w:lang w:val="en-US"/>
              </w:rPr>
              <w:t>required</w:t>
            </w:r>
            <w:r w:rsidRPr="00BC5ACC">
              <w:rPr>
                <w:rFonts w:ascii="Calibri" w:eastAsia="Times New Roman" w:hAnsi="Calibri" w:cs="Calibri"/>
                <w:sz w:val="20"/>
                <w:szCs w:val="20"/>
                <w:lang w:val="en-US"/>
              </w:rPr>
              <w:t xml:space="preserve">; operates in terms of 22A(15) permit issued to ‘mother’ health establishment </w:t>
            </w:r>
          </w:p>
        </w:tc>
      </w:tr>
      <w:tr w:rsidR="00BC5ACC" w:rsidRPr="00BC5ACC" w14:paraId="24C219AB" w14:textId="77777777" w:rsidTr="00277C9D">
        <w:trPr>
          <w:trHeight w:val="399"/>
        </w:trPr>
        <w:tc>
          <w:tcPr>
            <w:tcW w:w="1077" w:type="pct"/>
            <w:tcBorders>
              <w:top w:val="single" w:sz="4" w:space="0" w:color="auto"/>
              <w:left w:val="single" w:sz="4" w:space="0" w:color="auto"/>
              <w:bottom w:val="single" w:sz="4" w:space="0" w:color="auto"/>
              <w:right w:val="single" w:sz="4" w:space="0" w:color="auto"/>
            </w:tcBorders>
            <w:shd w:val="clear" w:color="auto" w:fill="538135"/>
            <w:tcMar>
              <w:top w:w="54" w:type="dxa"/>
              <w:left w:w="108" w:type="dxa"/>
              <w:bottom w:w="54" w:type="dxa"/>
              <w:right w:w="108" w:type="dxa"/>
            </w:tcMar>
            <w:hideMark/>
          </w:tcPr>
          <w:p w14:paraId="17351DDD" w14:textId="77777777" w:rsidR="00BC5ACC" w:rsidRPr="00BC5ACC" w:rsidRDefault="00BC5ACC" w:rsidP="00BC5ACC">
            <w:pPr>
              <w:rPr>
                <w:rFonts w:ascii="Calibri" w:eastAsia="Calibri" w:hAnsi="Calibri" w:cs="Calibri"/>
                <w:b/>
                <w:color w:val="FFFFFF"/>
                <w:sz w:val="20"/>
                <w:szCs w:val="20"/>
              </w:rPr>
            </w:pPr>
            <w:r w:rsidRPr="00BC5ACC">
              <w:rPr>
                <w:rFonts w:ascii="Calibri" w:eastAsia="Calibri" w:hAnsi="Calibri" w:cs="Calibri"/>
                <w:b/>
                <w:bCs/>
                <w:color w:val="FFFFFF"/>
                <w:sz w:val="20"/>
                <w:szCs w:val="20"/>
                <w:lang w:val="en-US"/>
              </w:rPr>
              <w:t xml:space="preserve">Ownership </w:t>
            </w:r>
          </w:p>
        </w:tc>
        <w:tc>
          <w:tcPr>
            <w:tcW w:w="1308" w:type="pct"/>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14:paraId="6BC754FD" w14:textId="77777777" w:rsidR="00BC5ACC" w:rsidRPr="00BC5ACC" w:rsidRDefault="00BC5ACC" w:rsidP="00BC5ACC">
            <w:pPr>
              <w:ind w:left="79"/>
              <w:rPr>
                <w:rFonts w:ascii="Calibri" w:eastAsia="Calibri" w:hAnsi="Calibri" w:cs="Calibri"/>
                <w:sz w:val="20"/>
                <w:szCs w:val="20"/>
              </w:rPr>
            </w:pPr>
            <w:r w:rsidRPr="00BC5ACC">
              <w:rPr>
                <w:rFonts w:ascii="Calibri" w:eastAsia="Calibri" w:hAnsi="Calibri" w:cs="Calibri"/>
                <w:sz w:val="20"/>
                <w:szCs w:val="20"/>
                <w:lang w:val="en-US"/>
              </w:rPr>
              <w:t xml:space="preserve">Public or private </w:t>
            </w:r>
          </w:p>
        </w:tc>
        <w:tc>
          <w:tcPr>
            <w:tcW w:w="1018" w:type="pct"/>
            <w:tcBorders>
              <w:top w:val="single" w:sz="4" w:space="0" w:color="auto"/>
              <w:left w:val="single" w:sz="4" w:space="0" w:color="auto"/>
              <w:bottom w:val="single" w:sz="4" w:space="0" w:color="auto"/>
              <w:right w:val="single" w:sz="4" w:space="0" w:color="auto"/>
            </w:tcBorders>
            <w:shd w:val="clear" w:color="auto" w:fill="538135"/>
            <w:tcMar>
              <w:top w:w="54" w:type="dxa"/>
              <w:left w:w="108" w:type="dxa"/>
              <w:bottom w:w="54" w:type="dxa"/>
              <w:right w:w="108" w:type="dxa"/>
            </w:tcMar>
            <w:hideMark/>
          </w:tcPr>
          <w:p w14:paraId="59146678" w14:textId="77777777" w:rsidR="00BC5ACC" w:rsidRPr="00BC5ACC" w:rsidRDefault="00BC5ACC" w:rsidP="00BC5ACC">
            <w:pPr>
              <w:ind w:left="79"/>
              <w:rPr>
                <w:rFonts w:ascii="Calibri" w:eastAsia="Calibri" w:hAnsi="Calibri" w:cs="Calibri"/>
                <w:b/>
                <w:sz w:val="20"/>
                <w:szCs w:val="20"/>
              </w:rPr>
            </w:pPr>
            <w:r w:rsidRPr="00BC5ACC">
              <w:rPr>
                <w:rFonts w:ascii="Calibri" w:eastAsia="Calibri" w:hAnsi="Calibri" w:cs="Calibri"/>
                <w:b/>
                <w:bCs/>
                <w:color w:val="FFFFFF"/>
                <w:sz w:val="20"/>
                <w:szCs w:val="20"/>
                <w:lang w:val="en-US"/>
              </w:rPr>
              <w:t xml:space="preserve">Management </w:t>
            </w:r>
          </w:p>
        </w:tc>
        <w:tc>
          <w:tcPr>
            <w:tcW w:w="1597" w:type="pct"/>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14:paraId="7EABED78" w14:textId="46C50FA5" w:rsidR="00BC5ACC" w:rsidRPr="00BC5ACC" w:rsidRDefault="003106C7" w:rsidP="00BC5ACC">
            <w:pPr>
              <w:ind w:left="79"/>
              <w:rPr>
                <w:rFonts w:ascii="Calibri" w:eastAsia="Calibri" w:hAnsi="Calibri" w:cs="Calibri"/>
                <w:sz w:val="20"/>
                <w:szCs w:val="20"/>
              </w:rPr>
            </w:pPr>
            <w:r>
              <w:rPr>
                <w:rFonts w:ascii="Calibri" w:eastAsia="Calibri" w:hAnsi="Calibri" w:cs="Calibri"/>
                <w:sz w:val="20"/>
                <w:szCs w:val="20"/>
                <w:lang w:val="af-ZA"/>
              </w:rPr>
              <w:t xml:space="preserve">Management of </w:t>
            </w:r>
            <w:r w:rsidR="00D73DBC" w:rsidRPr="00D73DBC">
              <w:rPr>
                <w:rFonts w:ascii="Calibri" w:eastAsia="Calibri" w:hAnsi="Calibri" w:cs="Calibri"/>
                <w:sz w:val="20"/>
                <w:szCs w:val="20"/>
                <w:lang w:val="af-ZA"/>
              </w:rPr>
              <w:t>the primary vaccinat</w:t>
            </w:r>
            <w:r w:rsidR="00C51520">
              <w:rPr>
                <w:rFonts w:ascii="Calibri" w:eastAsia="Calibri" w:hAnsi="Calibri" w:cs="Calibri"/>
                <w:sz w:val="20"/>
                <w:szCs w:val="20"/>
                <w:lang w:val="af-ZA"/>
              </w:rPr>
              <w:t>i</w:t>
            </w:r>
            <w:r w:rsidR="00D73DBC" w:rsidRPr="00D73DBC">
              <w:rPr>
                <w:rFonts w:ascii="Calibri" w:eastAsia="Calibri" w:hAnsi="Calibri" w:cs="Calibri"/>
                <w:sz w:val="20"/>
                <w:szCs w:val="20"/>
                <w:lang w:val="af-ZA"/>
              </w:rPr>
              <w:t>on site</w:t>
            </w:r>
          </w:p>
        </w:tc>
      </w:tr>
      <w:tr w:rsidR="00BC5ACC" w:rsidRPr="00BC5ACC" w14:paraId="668E0E58" w14:textId="77777777" w:rsidTr="00BC5ACC">
        <w:trPr>
          <w:trHeight w:val="635"/>
        </w:trPr>
        <w:tc>
          <w:tcPr>
            <w:tcW w:w="1077" w:type="pct"/>
            <w:tcBorders>
              <w:top w:val="single" w:sz="4" w:space="0" w:color="auto"/>
              <w:left w:val="single" w:sz="4" w:space="0" w:color="auto"/>
              <w:bottom w:val="single" w:sz="4" w:space="0" w:color="auto"/>
              <w:right w:val="single" w:sz="4" w:space="0" w:color="auto"/>
            </w:tcBorders>
            <w:shd w:val="clear" w:color="auto" w:fill="538135"/>
            <w:tcMar>
              <w:top w:w="54" w:type="dxa"/>
              <w:left w:w="108" w:type="dxa"/>
              <w:bottom w:w="54" w:type="dxa"/>
              <w:right w:w="108" w:type="dxa"/>
            </w:tcMar>
            <w:hideMark/>
          </w:tcPr>
          <w:p w14:paraId="455F7F60" w14:textId="77777777" w:rsidR="00BC5ACC" w:rsidRPr="00BC5ACC" w:rsidRDefault="00BC5ACC" w:rsidP="00BC5ACC">
            <w:pPr>
              <w:rPr>
                <w:rFonts w:ascii="Calibri" w:eastAsia="Calibri" w:hAnsi="Calibri" w:cs="Calibri"/>
                <w:b/>
                <w:color w:val="FFFFFF"/>
                <w:sz w:val="20"/>
                <w:szCs w:val="20"/>
              </w:rPr>
            </w:pPr>
            <w:r w:rsidRPr="00BC5ACC">
              <w:rPr>
                <w:rFonts w:ascii="Calibri" w:eastAsia="Calibri" w:hAnsi="Calibri" w:cs="Calibri"/>
                <w:b/>
                <w:bCs/>
                <w:color w:val="FFFFFF"/>
                <w:sz w:val="20"/>
                <w:szCs w:val="20"/>
                <w:lang w:val="en-US"/>
              </w:rPr>
              <w:t xml:space="preserve"> Services </w:t>
            </w:r>
          </w:p>
        </w:tc>
        <w:tc>
          <w:tcPr>
            <w:tcW w:w="3923" w:type="pct"/>
            <w:gridSpan w:val="3"/>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14:paraId="7BA65FEF" w14:textId="77777777" w:rsidR="00BC5ACC" w:rsidRPr="00BC5ACC" w:rsidRDefault="00BC5ACC" w:rsidP="00BC5ACC">
            <w:pPr>
              <w:numPr>
                <w:ilvl w:val="0"/>
                <w:numId w:val="23"/>
              </w:numPr>
              <w:spacing w:after="120" w:line="264" w:lineRule="auto"/>
              <w:contextualSpacing/>
              <w:jc w:val="both"/>
              <w:rPr>
                <w:rFonts w:ascii="Calibri" w:eastAsia="Times New Roman" w:hAnsi="Calibri" w:cs="Calibri"/>
                <w:sz w:val="20"/>
                <w:szCs w:val="20"/>
                <w:lang w:val="en-GB"/>
              </w:rPr>
            </w:pPr>
            <w:r w:rsidRPr="00BC5ACC">
              <w:rPr>
                <w:rFonts w:ascii="Calibri" w:eastAsia="Times New Roman" w:hAnsi="Calibri" w:cs="Calibri"/>
                <w:sz w:val="20"/>
                <w:szCs w:val="20"/>
                <w:lang w:val="en-US"/>
              </w:rPr>
              <w:t>Vaccination services provided – No appointments</w:t>
            </w:r>
          </w:p>
          <w:p w14:paraId="38BB60C4" w14:textId="77777777" w:rsidR="00BC5ACC" w:rsidRPr="00BC5ACC" w:rsidRDefault="00BC5ACC" w:rsidP="00BC5ACC">
            <w:pPr>
              <w:numPr>
                <w:ilvl w:val="0"/>
                <w:numId w:val="23"/>
              </w:numPr>
              <w:spacing w:after="120" w:line="264" w:lineRule="auto"/>
              <w:contextualSpacing/>
              <w:jc w:val="both"/>
              <w:rPr>
                <w:rFonts w:ascii="Calibri" w:eastAsia="Times New Roman" w:hAnsi="Calibri" w:cs="Calibri"/>
                <w:sz w:val="20"/>
                <w:szCs w:val="20"/>
                <w:lang w:val="en-GB"/>
              </w:rPr>
            </w:pPr>
            <w:r w:rsidRPr="00BC5ACC">
              <w:rPr>
                <w:rFonts w:ascii="Calibri" w:eastAsia="Times New Roman" w:hAnsi="Calibri" w:cs="Calibri"/>
                <w:sz w:val="20"/>
                <w:szCs w:val="20"/>
                <w:lang w:val="en-US"/>
              </w:rPr>
              <w:t xml:space="preserve">Moves from place to place </w:t>
            </w:r>
          </w:p>
          <w:p w14:paraId="077C0C4F" w14:textId="77777777" w:rsidR="00BC5ACC" w:rsidRPr="00BC5ACC" w:rsidRDefault="00BC5ACC" w:rsidP="00BC5ACC">
            <w:pPr>
              <w:numPr>
                <w:ilvl w:val="0"/>
                <w:numId w:val="23"/>
              </w:numPr>
              <w:spacing w:after="120" w:line="264" w:lineRule="auto"/>
              <w:contextualSpacing/>
              <w:jc w:val="both"/>
              <w:rPr>
                <w:rFonts w:ascii="Calibri" w:eastAsia="Times New Roman" w:hAnsi="Calibri" w:cs="Calibri"/>
                <w:sz w:val="20"/>
                <w:szCs w:val="20"/>
                <w:lang w:val="en-GB"/>
              </w:rPr>
            </w:pPr>
            <w:r w:rsidRPr="00BC5ACC">
              <w:rPr>
                <w:rFonts w:ascii="Calibri" w:eastAsia="Times New Roman" w:hAnsi="Calibri" w:cs="Calibri"/>
                <w:sz w:val="20"/>
                <w:szCs w:val="20"/>
                <w:lang w:val="en-US"/>
              </w:rPr>
              <w:t>Cannot store vaccines overnight</w:t>
            </w:r>
          </w:p>
          <w:p w14:paraId="3CF0E2A7" w14:textId="77777777" w:rsidR="00BC5ACC" w:rsidRPr="00BC5ACC" w:rsidRDefault="00BC5ACC" w:rsidP="00BC5ACC">
            <w:pPr>
              <w:numPr>
                <w:ilvl w:val="0"/>
                <w:numId w:val="23"/>
              </w:numPr>
              <w:spacing w:after="120" w:line="264" w:lineRule="auto"/>
              <w:contextualSpacing/>
              <w:jc w:val="both"/>
              <w:rPr>
                <w:rFonts w:ascii="Calibri" w:eastAsia="Times New Roman" w:hAnsi="Calibri" w:cs="Calibri"/>
                <w:sz w:val="20"/>
                <w:szCs w:val="20"/>
                <w:lang w:val="en-GB"/>
              </w:rPr>
            </w:pPr>
            <w:r w:rsidRPr="00BC5ACC">
              <w:rPr>
                <w:rFonts w:ascii="Calibri" w:eastAsia="Times New Roman" w:hAnsi="Calibri" w:cs="Calibri"/>
                <w:sz w:val="20"/>
                <w:szCs w:val="20"/>
                <w:lang w:val="en-US"/>
              </w:rPr>
              <w:t xml:space="preserve">Uses passive cold chain containers </w:t>
            </w:r>
          </w:p>
          <w:p w14:paraId="0034041A" w14:textId="77777777" w:rsidR="00BC5ACC" w:rsidRPr="00BC5ACC" w:rsidRDefault="00BC5ACC" w:rsidP="00BC5ACC">
            <w:pPr>
              <w:numPr>
                <w:ilvl w:val="0"/>
                <w:numId w:val="23"/>
              </w:numPr>
              <w:spacing w:after="120" w:line="264" w:lineRule="auto"/>
              <w:contextualSpacing/>
              <w:jc w:val="both"/>
              <w:rPr>
                <w:rFonts w:ascii="Calibri" w:eastAsia="Times New Roman" w:hAnsi="Calibri" w:cs="Calibri"/>
                <w:sz w:val="20"/>
                <w:szCs w:val="20"/>
                <w:lang w:val="en-GB"/>
              </w:rPr>
            </w:pPr>
            <w:r w:rsidRPr="00BC5ACC">
              <w:rPr>
                <w:rFonts w:ascii="Calibri" w:eastAsia="Times New Roman" w:hAnsi="Calibri" w:cs="Calibri"/>
                <w:sz w:val="20"/>
                <w:szCs w:val="20"/>
                <w:lang w:val="en-US"/>
              </w:rPr>
              <w:t xml:space="preserve">Does not distribute vaccines </w:t>
            </w:r>
          </w:p>
        </w:tc>
      </w:tr>
      <w:tr w:rsidR="00BC5ACC" w:rsidRPr="00BC5ACC" w14:paraId="4861B73B" w14:textId="77777777" w:rsidTr="00BC5ACC">
        <w:trPr>
          <w:trHeight w:val="462"/>
        </w:trPr>
        <w:tc>
          <w:tcPr>
            <w:tcW w:w="1077" w:type="pct"/>
            <w:tcBorders>
              <w:top w:val="single" w:sz="4" w:space="0" w:color="auto"/>
              <w:left w:val="single" w:sz="4" w:space="0" w:color="auto"/>
              <w:bottom w:val="single" w:sz="4" w:space="0" w:color="auto"/>
              <w:right w:val="single" w:sz="4" w:space="0" w:color="auto"/>
            </w:tcBorders>
            <w:shd w:val="clear" w:color="auto" w:fill="538135"/>
            <w:tcMar>
              <w:top w:w="54" w:type="dxa"/>
              <w:left w:w="108" w:type="dxa"/>
              <w:bottom w:w="54" w:type="dxa"/>
              <w:right w:w="108" w:type="dxa"/>
            </w:tcMar>
            <w:hideMark/>
          </w:tcPr>
          <w:p w14:paraId="72C928F3" w14:textId="77777777" w:rsidR="00BC5ACC" w:rsidRPr="00BC5ACC" w:rsidRDefault="00BC5ACC" w:rsidP="00BC5ACC">
            <w:pPr>
              <w:rPr>
                <w:rFonts w:ascii="Calibri" w:eastAsia="Calibri" w:hAnsi="Calibri" w:cs="Calibri"/>
                <w:b/>
                <w:color w:val="FFFFFF"/>
                <w:sz w:val="20"/>
                <w:szCs w:val="20"/>
              </w:rPr>
            </w:pPr>
            <w:r w:rsidRPr="00BC5ACC">
              <w:rPr>
                <w:rFonts w:ascii="Calibri" w:eastAsia="Calibri" w:hAnsi="Calibri" w:cs="Calibri"/>
                <w:b/>
                <w:bCs/>
                <w:color w:val="FFFFFF"/>
                <w:sz w:val="20"/>
                <w:szCs w:val="20"/>
                <w:lang w:val="en-US"/>
              </w:rPr>
              <w:t>Example</w:t>
            </w:r>
          </w:p>
        </w:tc>
        <w:tc>
          <w:tcPr>
            <w:tcW w:w="3923" w:type="pct"/>
            <w:gridSpan w:val="3"/>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14:paraId="2A34D87B" w14:textId="77777777" w:rsidR="00BC5ACC" w:rsidRPr="00BC5ACC" w:rsidRDefault="00BC5ACC" w:rsidP="00BC5ACC">
            <w:pPr>
              <w:ind w:left="79"/>
              <w:rPr>
                <w:rFonts w:ascii="Calibri" w:eastAsia="Calibri" w:hAnsi="Calibri" w:cs="Calibri"/>
                <w:sz w:val="20"/>
                <w:szCs w:val="20"/>
              </w:rPr>
            </w:pPr>
            <w:r w:rsidRPr="00BC5ACC">
              <w:rPr>
                <w:rFonts w:ascii="Calibri" w:eastAsia="Calibri" w:hAnsi="Calibri" w:cs="Calibri"/>
                <w:sz w:val="20"/>
                <w:szCs w:val="20"/>
                <w:lang w:val="en-US"/>
              </w:rPr>
              <w:t xml:space="preserve">Mobile teams of vaccinators moving from place to place </w:t>
            </w:r>
          </w:p>
        </w:tc>
      </w:tr>
      <w:tr w:rsidR="00BC5ACC" w:rsidRPr="00BC5ACC" w14:paraId="7BF9D512" w14:textId="77777777" w:rsidTr="00BC5ACC">
        <w:trPr>
          <w:trHeight w:val="1163"/>
        </w:trPr>
        <w:tc>
          <w:tcPr>
            <w:tcW w:w="1077" w:type="pct"/>
            <w:tcBorders>
              <w:top w:val="single" w:sz="4" w:space="0" w:color="auto"/>
              <w:left w:val="single" w:sz="4" w:space="0" w:color="auto"/>
              <w:bottom w:val="single" w:sz="4" w:space="0" w:color="auto"/>
              <w:right w:val="single" w:sz="4" w:space="0" w:color="auto"/>
            </w:tcBorders>
            <w:shd w:val="clear" w:color="auto" w:fill="538135"/>
            <w:tcMar>
              <w:top w:w="54" w:type="dxa"/>
              <w:left w:w="108" w:type="dxa"/>
              <w:bottom w:w="54" w:type="dxa"/>
              <w:right w:w="108" w:type="dxa"/>
            </w:tcMar>
            <w:hideMark/>
          </w:tcPr>
          <w:p w14:paraId="67BF3663" w14:textId="77777777" w:rsidR="00BC5ACC" w:rsidRPr="00BC5ACC" w:rsidRDefault="00BC5ACC" w:rsidP="00BC5ACC">
            <w:pPr>
              <w:rPr>
                <w:rFonts w:ascii="Calibri" w:eastAsia="Calibri" w:hAnsi="Calibri" w:cs="Calibri"/>
                <w:b/>
                <w:color w:val="FFFFFF"/>
                <w:sz w:val="20"/>
                <w:szCs w:val="20"/>
              </w:rPr>
            </w:pPr>
            <w:r w:rsidRPr="00BC5ACC">
              <w:rPr>
                <w:rFonts w:ascii="Calibri" w:eastAsia="Calibri" w:hAnsi="Calibri" w:cs="Calibri"/>
                <w:b/>
                <w:bCs/>
                <w:color w:val="FFFFFF"/>
                <w:sz w:val="20"/>
                <w:szCs w:val="20"/>
                <w:lang w:val="en-US"/>
              </w:rPr>
              <w:t xml:space="preserve">Human Resources for vaccine management </w:t>
            </w:r>
          </w:p>
        </w:tc>
        <w:tc>
          <w:tcPr>
            <w:tcW w:w="3923" w:type="pct"/>
            <w:gridSpan w:val="3"/>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14:paraId="2D9659A5" w14:textId="77777777" w:rsidR="00BC5ACC" w:rsidRPr="00BC5ACC" w:rsidRDefault="00BC5ACC" w:rsidP="00BC5ACC">
            <w:pPr>
              <w:ind w:left="79"/>
              <w:rPr>
                <w:rFonts w:ascii="Calibri" w:eastAsia="Calibri" w:hAnsi="Calibri" w:cs="Calibri"/>
                <w:sz w:val="20"/>
                <w:szCs w:val="20"/>
              </w:rPr>
            </w:pPr>
            <w:r w:rsidRPr="00BC5ACC">
              <w:rPr>
                <w:rFonts w:ascii="Calibri" w:eastAsia="Calibri" w:hAnsi="Calibri" w:cs="Calibri"/>
                <w:b/>
                <w:bCs/>
                <w:sz w:val="20"/>
                <w:szCs w:val="20"/>
                <w:lang w:val="en-US"/>
              </w:rPr>
              <w:t>Vaccine champion</w:t>
            </w:r>
            <w:r w:rsidRPr="00BC5ACC">
              <w:rPr>
                <w:rFonts w:ascii="Calibri" w:eastAsia="Calibri" w:hAnsi="Calibri" w:cs="Calibri"/>
                <w:sz w:val="20"/>
                <w:szCs w:val="20"/>
                <w:lang w:val="en-US"/>
              </w:rPr>
              <w:t xml:space="preserve"> means a person who is designated to manage the vaccine supply chain at a place where vaccines are administered. Such person may be a pharmacist, pharmacist’s assistant or nurse and may also function as the vaccination site manager, or as a vaccinator. </w:t>
            </w:r>
          </w:p>
        </w:tc>
      </w:tr>
    </w:tbl>
    <w:p w14:paraId="18E79D5C" w14:textId="7F41C320" w:rsidR="00BC5ACC" w:rsidRDefault="00BC5ACC" w:rsidP="00661A10">
      <w:pPr>
        <w:pStyle w:val="ListParagraph"/>
        <w:ind w:left="567"/>
        <w:contextualSpacing w:val="0"/>
        <w:jc w:val="both"/>
      </w:pPr>
    </w:p>
    <w:p w14:paraId="1017C6DF" w14:textId="1DFAF819" w:rsidR="00BC5ACC" w:rsidRDefault="00BC5ACC" w:rsidP="00661A10">
      <w:pPr>
        <w:pStyle w:val="ListParagraph"/>
        <w:ind w:left="567"/>
        <w:contextualSpacing w:val="0"/>
        <w:jc w:val="both"/>
      </w:pPr>
    </w:p>
    <w:p w14:paraId="7047FB1F" w14:textId="77777777" w:rsidR="00BC5ACC" w:rsidRDefault="00BC5ACC" w:rsidP="00BC5ACC">
      <w:pPr>
        <w:pStyle w:val="ListParagraph"/>
        <w:ind w:left="567"/>
        <w:contextualSpacing w:val="0"/>
        <w:jc w:val="both"/>
        <w:sectPr w:rsidR="00BC5ACC" w:rsidSect="00937B06">
          <w:pgSz w:w="16838" w:h="11906" w:orient="landscape"/>
          <w:pgMar w:top="709" w:right="1440" w:bottom="1440" w:left="1440" w:header="709" w:footer="709" w:gutter="0"/>
          <w:cols w:space="708"/>
          <w:docGrid w:linePitch="360"/>
        </w:sectPr>
      </w:pPr>
    </w:p>
    <w:p w14:paraId="550B56B4" w14:textId="533AD587" w:rsidR="00044C7C" w:rsidRDefault="003A6A00" w:rsidP="002A4048">
      <w:pPr>
        <w:pStyle w:val="Heading1"/>
        <w:numPr>
          <w:ilvl w:val="0"/>
          <w:numId w:val="1"/>
        </w:numPr>
        <w:spacing w:line="276" w:lineRule="auto"/>
        <w:ind w:left="567" w:hanging="567"/>
      </w:pPr>
      <w:bookmarkStart w:id="13" w:name="_Toc72696111"/>
      <w:r>
        <w:t xml:space="preserve">Application </w:t>
      </w:r>
      <w:r w:rsidR="00B67E1F">
        <w:t>Process</w:t>
      </w:r>
      <w:r w:rsidR="00B973F9">
        <w:t xml:space="preserve"> for Section 22A(15) permit</w:t>
      </w:r>
      <w:bookmarkEnd w:id="13"/>
    </w:p>
    <w:p w14:paraId="0BD63E29" w14:textId="610C4CD8" w:rsidR="00B91BB8" w:rsidRPr="00326C8C" w:rsidRDefault="00974706" w:rsidP="00326C8C">
      <w:pPr>
        <w:pStyle w:val="ListParagraph"/>
        <w:numPr>
          <w:ilvl w:val="1"/>
          <w:numId w:val="27"/>
        </w:numPr>
        <w:spacing w:after="120"/>
        <w:ind w:left="567" w:hanging="567"/>
        <w:contextualSpacing w:val="0"/>
        <w:jc w:val="both"/>
        <w:rPr>
          <w:b/>
        </w:rPr>
      </w:pPr>
      <w:r w:rsidRPr="00285BA1">
        <w:t xml:space="preserve">All health establishments that wish to provide </w:t>
      </w:r>
      <w:r w:rsidR="008779EB">
        <w:t>COVID</w:t>
      </w:r>
      <w:r w:rsidRPr="00285BA1">
        <w:t>-19 vaccination services either at</w:t>
      </w:r>
      <w:r w:rsidR="00617C5A">
        <w:t>,</w:t>
      </w:r>
      <w:r w:rsidRPr="00285BA1">
        <w:t xml:space="preserve"> or from a </w:t>
      </w:r>
      <w:r w:rsidR="00B504A4" w:rsidRPr="00326C8C">
        <w:rPr>
          <w:b/>
        </w:rPr>
        <w:t xml:space="preserve">primary </w:t>
      </w:r>
      <w:r w:rsidRPr="00326C8C">
        <w:rPr>
          <w:b/>
        </w:rPr>
        <w:t>vaccination site</w:t>
      </w:r>
      <w:r w:rsidR="00D73DBC" w:rsidRPr="00326C8C">
        <w:rPr>
          <w:b/>
        </w:rPr>
        <w:t>,</w:t>
      </w:r>
      <w:r w:rsidRPr="00326C8C">
        <w:rPr>
          <w:b/>
        </w:rPr>
        <w:t xml:space="preserve"> </w:t>
      </w:r>
      <w:r w:rsidR="00096AA8" w:rsidRPr="00326C8C">
        <w:rPr>
          <w:b/>
        </w:rPr>
        <w:t xml:space="preserve">or as a fixed outreach service </w:t>
      </w:r>
      <w:r w:rsidRPr="00285BA1">
        <w:t xml:space="preserve">must </w:t>
      </w:r>
      <w:r w:rsidR="004B20F3">
        <w:t xml:space="preserve">apply to </w:t>
      </w:r>
      <w:r w:rsidRPr="00C61BB8">
        <w:t xml:space="preserve">the Director-General: Health for a permit issued in terms of </w:t>
      </w:r>
      <w:r w:rsidR="00F54A4E">
        <w:t>s</w:t>
      </w:r>
      <w:r w:rsidRPr="00C61BB8">
        <w:t>ection 22A(15) of the Medicines Act</w:t>
      </w:r>
      <w:r w:rsidR="00365195">
        <w:t xml:space="preserve"> following the process described in this document</w:t>
      </w:r>
      <w:r w:rsidR="00B504A4">
        <w:t>.</w:t>
      </w:r>
      <w:r w:rsidR="00D165F8">
        <w:t xml:space="preserve"> </w:t>
      </w:r>
      <w:r w:rsidR="00D165F8" w:rsidRPr="00326C8C">
        <w:rPr>
          <w:b/>
        </w:rPr>
        <w:t xml:space="preserve">Note: Temporary and mobile outreach services do not require a </w:t>
      </w:r>
      <w:r w:rsidR="00F54A4E">
        <w:rPr>
          <w:b/>
        </w:rPr>
        <w:t>s</w:t>
      </w:r>
      <w:r w:rsidR="00D165F8" w:rsidRPr="00326C8C">
        <w:rPr>
          <w:b/>
        </w:rPr>
        <w:t>ection 22A(15) permit and must be linked to a primary vaccination site</w:t>
      </w:r>
      <w:r w:rsidR="00573209">
        <w:rPr>
          <w:b/>
        </w:rPr>
        <w:t xml:space="preserve"> with a valid permit</w:t>
      </w:r>
      <w:r w:rsidR="00D165F8" w:rsidRPr="00326C8C">
        <w:rPr>
          <w:b/>
        </w:rPr>
        <w:t>.</w:t>
      </w:r>
    </w:p>
    <w:p w14:paraId="7211552B" w14:textId="1BED3286" w:rsidR="009B1F3E" w:rsidRDefault="00FD7A36" w:rsidP="00326C8C">
      <w:pPr>
        <w:pStyle w:val="ListParagraph"/>
        <w:numPr>
          <w:ilvl w:val="1"/>
          <w:numId w:val="27"/>
        </w:numPr>
        <w:spacing w:after="120"/>
        <w:ind w:left="567" w:hanging="567"/>
        <w:contextualSpacing w:val="0"/>
        <w:jc w:val="both"/>
      </w:pPr>
      <w:r>
        <w:t xml:space="preserve">A </w:t>
      </w:r>
      <w:r w:rsidRPr="00661A10">
        <w:rPr>
          <w:b/>
        </w:rPr>
        <w:t>h</w:t>
      </w:r>
      <w:r w:rsidR="00B22D90" w:rsidRPr="00661A10">
        <w:rPr>
          <w:b/>
        </w:rPr>
        <w:t>ealth establishment</w:t>
      </w:r>
      <w:r w:rsidR="00E45577">
        <w:t xml:space="preserve"> </w:t>
      </w:r>
      <w:r w:rsidR="00B67E1F" w:rsidRPr="00B67E1F">
        <w:t xml:space="preserve">wishing to </w:t>
      </w:r>
      <w:r w:rsidR="00285BA1">
        <w:t xml:space="preserve">provide </w:t>
      </w:r>
      <w:r w:rsidR="00B67E1F" w:rsidRPr="00B67E1F">
        <w:t xml:space="preserve">vaccination </w:t>
      </w:r>
      <w:r w:rsidR="00285BA1">
        <w:t xml:space="preserve">services </w:t>
      </w:r>
      <w:r w:rsidR="00365195">
        <w:t>must</w:t>
      </w:r>
      <w:r w:rsidR="00365195" w:rsidRPr="00B67E1F">
        <w:t xml:space="preserve"> </w:t>
      </w:r>
      <w:r w:rsidR="00B67E1F" w:rsidRPr="00B67E1F">
        <w:t>register on the MFL</w:t>
      </w:r>
      <w:r>
        <w:t xml:space="preserve">. </w:t>
      </w:r>
    </w:p>
    <w:p w14:paraId="172780C2" w14:textId="67AEB16F" w:rsidR="009B1F3E" w:rsidRPr="00661A10" w:rsidRDefault="00491C1E" w:rsidP="00326C8C">
      <w:pPr>
        <w:pStyle w:val="ListParagraph"/>
        <w:numPr>
          <w:ilvl w:val="1"/>
          <w:numId w:val="27"/>
        </w:numPr>
        <w:spacing w:after="120"/>
        <w:ind w:left="567" w:hanging="567"/>
        <w:contextualSpacing w:val="0"/>
        <w:jc w:val="both"/>
      </w:pPr>
      <w:r>
        <w:t xml:space="preserve">To add a </w:t>
      </w:r>
      <w:r w:rsidR="009B1F3E" w:rsidRPr="00661A10">
        <w:t xml:space="preserve">new or edit </w:t>
      </w:r>
      <w:r>
        <w:t>an existing facility</w:t>
      </w:r>
      <w:r w:rsidR="009B1F3E" w:rsidRPr="00661A10">
        <w:t xml:space="preserve"> on </w:t>
      </w:r>
      <w:r>
        <w:t xml:space="preserve">the </w:t>
      </w:r>
      <w:r w:rsidR="009B1F3E" w:rsidRPr="00661A10">
        <w:t xml:space="preserve">MFL web-application </w:t>
      </w:r>
      <w:r>
        <w:t>see below</w:t>
      </w:r>
    </w:p>
    <w:p w14:paraId="6419BF0C" w14:textId="0A382B17" w:rsidR="009C2FBE" w:rsidRPr="00326C8C" w:rsidRDefault="00E45577" w:rsidP="00326C8C">
      <w:pPr>
        <w:pStyle w:val="ListParagraph"/>
        <w:numPr>
          <w:ilvl w:val="2"/>
          <w:numId w:val="27"/>
        </w:numPr>
        <w:spacing w:after="120"/>
        <w:ind w:left="567" w:hanging="567"/>
        <w:contextualSpacing w:val="0"/>
        <w:jc w:val="both"/>
        <w:rPr>
          <w:b/>
          <w:bCs/>
        </w:rPr>
      </w:pPr>
      <w:r w:rsidRPr="00326C8C">
        <w:rPr>
          <w:b/>
          <w:bCs/>
        </w:rPr>
        <w:t>N</w:t>
      </w:r>
      <w:r w:rsidR="009B1F3E" w:rsidRPr="00326C8C">
        <w:rPr>
          <w:b/>
          <w:bCs/>
        </w:rPr>
        <w:t xml:space="preserve">ew facilities </w:t>
      </w:r>
    </w:p>
    <w:p w14:paraId="618353F7" w14:textId="2531F04F" w:rsidR="009B1F3E" w:rsidRPr="00326C8C" w:rsidRDefault="009B1F3E" w:rsidP="00326C8C">
      <w:pPr>
        <w:pStyle w:val="ListParagraph"/>
        <w:numPr>
          <w:ilvl w:val="3"/>
          <w:numId w:val="27"/>
        </w:numPr>
        <w:spacing w:after="120"/>
        <w:ind w:left="1418" w:hanging="851"/>
        <w:contextualSpacing w:val="0"/>
        <w:jc w:val="both"/>
      </w:pPr>
      <w:r w:rsidRPr="00326C8C">
        <w:t xml:space="preserve">Identify a facility representative that will be responsible to add or edit semi-permanent data on the MFL web-application </w:t>
      </w:r>
    </w:p>
    <w:p w14:paraId="2AA937C3" w14:textId="77777777" w:rsidR="00A91CDE" w:rsidRPr="00A91CDE" w:rsidRDefault="009B1F3E" w:rsidP="00326C8C">
      <w:pPr>
        <w:pStyle w:val="ListParagraph"/>
        <w:numPr>
          <w:ilvl w:val="3"/>
          <w:numId w:val="27"/>
        </w:numPr>
        <w:spacing w:after="120"/>
        <w:ind w:left="1418" w:hanging="851"/>
        <w:contextualSpacing w:val="0"/>
        <w:jc w:val="both"/>
      </w:pPr>
      <w:r w:rsidRPr="00661A10">
        <w:t xml:space="preserve">The facility representative should register on the MFL (https://mfl.csir.co.za/) </w:t>
      </w:r>
    </w:p>
    <w:p w14:paraId="3D024B67" w14:textId="271C62BF" w:rsidR="00A91CDE" w:rsidRPr="00661A10" w:rsidRDefault="00A91CDE" w:rsidP="00326C8C">
      <w:pPr>
        <w:pStyle w:val="ListParagraph"/>
        <w:numPr>
          <w:ilvl w:val="3"/>
          <w:numId w:val="27"/>
        </w:numPr>
        <w:spacing w:after="120"/>
        <w:ind w:left="1418" w:hanging="851"/>
        <w:contextualSpacing w:val="0"/>
        <w:jc w:val="both"/>
      </w:pPr>
      <w:r w:rsidRPr="00661A10">
        <w:t>It is important that the facility representative searches the MFL web application to ensure that the facility does not already exist before adding a new facility following the required steps so there are no</w:t>
      </w:r>
      <w:r>
        <w:t>t duplicates (</w:t>
      </w:r>
      <w:r w:rsidRPr="00326C8C">
        <w:t>Refer Facility Representative user manual for detail)</w:t>
      </w:r>
      <w:r w:rsidRPr="00661A10">
        <w:t xml:space="preserve">. </w:t>
      </w:r>
    </w:p>
    <w:p w14:paraId="56796F4D" w14:textId="0F964B60" w:rsidR="009B1F3E" w:rsidRPr="004874FE" w:rsidRDefault="009B1F3E" w:rsidP="00510536">
      <w:pPr>
        <w:pStyle w:val="ListParagraph"/>
        <w:numPr>
          <w:ilvl w:val="3"/>
          <w:numId w:val="27"/>
        </w:numPr>
        <w:spacing w:after="120"/>
        <w:ind w:left="1418" w:hanging="851"/>
        <w:contextualSpacing w:val="0"/>
        <w:jc w:val="both"/>
      </w:pPr>
      <w:r w:rsidRPr="004874FE">
        <w:t xml:space="preserve">For all pharmacies </w:t>
      </w:r>
      <w:r w:rsidR="00D86BC9" w:rsidRPr="004874FE">
        <w:t>(as registered</w:t>
      </w:r>
      <w:r w:rsidR="00277C9D" w:rsidRPr="004874FE">
        <w:t>/recorded</w:t>
      </w:r>
      <w:r w:rsidR="00D86BC9" w:rsidRPr="004874FE">
        <w:t xml:space="preserve"> by SAPC) </w:t>
      </w:r>
      <w:r w:rsidRPr="004874FE">
        <w:t>please note:</w:t>
      </w:r>
    </w:p>
    <w:p w14:paraId="0BAFCBB8" w14:textId="2EF1BE11" w:rsidR="009B1F3E" w:rsidRPr="004874FE" w:rsidRDefault="009B1F3E" w:rsidP="00661A10">
      <w:pPr>
        <w:pStyle w:val="ListParagraph"/>
        <w:numPr>
          <w:ilvl w:val="0"/>
          <w:numId w:val="25"/>
        </w:numPr>
        <w:spacing w:after="0" w:line="276" w:lineRule="auto"/>
        <w:jc w:val="both"/>
        <w:rPr>
          <w:i/>
          <w:lang w:val="af-ZA"/>
        </w:rPr>
      </w:pPr>
      <w:r w:rsidRPr="004874FE">
        <w:rPr>
          <w:i/>
          <w:lang w:val="af-ZA"/>
        </w:rPr>
        <w:t>There is no need for pharmacies to register on th</w:t>
      </w:r>
      <w:r w:rsidR="00EF1220" w:rsidRPr="004874FE">
        <w:rPr>
          <w:i/>
          <w:lang w:val="af-ZA"/>
        </w:rPr>
        <w:t xml:space="preserve">e MFL since the SAPC </w:t>
      </w:r>
      <w:r w:rsidR="00A91CDE" w:rsidRPr="004874FE">
        <w:rPr>
          <w:i/>
          <w:lang w:val="af-ZA"/>
        </w:rPr>
        <w:t xml:space="preserve">has </w:t>
      </w:r>
      <w:r w:rsidR="00491C1E" w:rsidRPr="004874FE">
        <w:rPr>
          <w:i/>
          <w:lang w:val="af-ZA"/>
        </w:rPr>
        <w:t>provided a list of curated pharmacies</w:t>
      </w:r>
      <w:r w:rsidRPr="004874FE">
        <w:rPr>
          <w:i/>
          <w:lang w:val="af-ZA"/>
        </w:rPr>
        <w:t xml:space="preserve"> with active responsible pharmacists an</w:t>
      </w:r>
      <w:r w:rsidR="00491C1E" w:rsidRPr="004874FE">
        <w:rPr>
          <w:i/>
          <w:lang w:val="af-ZA"/>
        </w:rPr>
        <w:t xml:space="preserve">d their contact details </w:t>
      </w:r>
      <w:r w:rsidR="00EF1220" w:rsidRPr="004874FE">
        <w:rPr>
          <w:i/>
          <w:lang w:val="af-ZA"/>
        </w:rPr>
        <w:t xml:space="preserve">based on the records maintained by the SAPC in </w:t>
      </w:r>
      <w:r w:rsidR="00491C1E" w:rsidRPr="004874FE">
        <w:rPr>
          <w:i/>
          <w:lang w:val="af-ZA"/>
        </w:rPr>
        <w:t xml:space="preserve">terms of the Pharmacy Act 53 of </w:t>
      </w:r>
      <w:r w:rsidR="00EF1220" w:rsidRPr="004874FE">
        <w:rPr>
          <w:i/>
          <w:lang w:val="af-ZA"/>
        </w:rPr>
        <w:t>1974;</w:t>
      </w:r>
    </w:p>
    <w:p w14:paraId="72271726" w14:textId="75B7F5C0" w:rsidR="009B1F3E" w:rsidRDefault="00EF1220" w:rsidP="00661A10">
      <w:pPr>
        <w:pStyle w:val="ListParagraph"/>
        <w:numPr>
          <w:ilvl w:val="0"/>
          <w:numId w:val="25"/>
        </w:numPr>
        <w:spacing w:after="0" w:line="276" w:lineRule="auto"/>
        <w:jc w:val="both"/>
        <w:rPr>
          <w:i/>
          <w:lang w:val="af-ZA"/>
        </w:rPr>
      </w:pPr>
      <w:r w:rsidRPr="004874FE">
        <w:rPr>
          <w:i/>
          <w:lang w:val="af-ZA"/>
        </w:rPr>
        <w:t>Details relating to pharmacies and r</w:t>
      </w:r>
      <w:r w:rsidR="009B1F3E" w:rsidRPr="004874FE">
        <w:rPr>
          <w:i/>
          <w:lang w:val="af-ZA"/>
        </w:rPr>
        <w:t xml:space="preserve">esponsible pharmacists </w:t>
      </w:r>
      <w:r w:rsidR="0039690F" w:rsidRPr="004874FE">
        <w:rPr>
          <w:i/>
          <w:lang w:val="af-ZA"/>
        </w:rPr>
        <w:t xml:space="preserve">e.g. pharmacy name, pharmacy address </w:t>
      </w:r>
      <w:r w:rsidR="00491C1E" w:rsidRPr="004874FE">
        <w:rPr>
          <w:i/>
          <w:lang w:val="af-ZA"/>
        </w:rPr>
        <w:t xml:space="preserve">etc </w:t>
      </w:r>
      <w:r w:rsidR="0039690F" w:rsidRPr="004874FE">
        <w:rPr>
          <w:i/>
          <w:lang w:val="af-ZA"/>
        </w:rPr>
        <w:t xml:space="preserve">must not be </w:t>
      </w:r>
      <w:r w:rsidR="009B1F3E" w:rsidRPr="004874FE">
        <w:rPr>
          <w:i/>
          <w:lang w:val="af-ZA"/>
        </w:rPr>
        <w:t>change</w:t>
      </w:r>
      <w:r w:rsidR="0039690F" w:rsidRPr="004874FE">
        <w:rPr>
          <w:i/>
          <w:lang w:val="af-ZA"/>
        </w:rPr>
        <w:t>d</w:t>
      </w:r>
      <w:r w:rsidR="009B1F3E" w:rsidRPr="004874FE">
        <w:rPr>
          <w:i/>
          <w:lang w:val="af-ZA"/>
        </w:rPr>
        <w:t xml:space="preserve"> </w:t>
      </w:r>
      <w:r w:rsidR="00A91CDE" w:rsidRPr="004874FE">
        <w:rPr>
          <w:i/>
          <w:lang w:val="af-ZA"/>
        </w:rPr>
        <w:t>on the MFL</w:t>
      </w:r>
      <w:r w:rsidR="00491C1E" w:rsidRPr="004874FE">
        <w:rPr>
          <w:i/>
          <w:lang w:val="af-ZA"/>
        </w:rPr>
        <w:t>,</w:t>
      </w:r>
      <w:r w:rsidR="00A91CDE" w:rsidRPr="004874FE">
        <w:rPr>
          <w:i/>
          <w:lang w:val="af-ZA"/>
        </w:rPr>
        <w:t xml:space="preserve"> </w:t>
      </w:r>
      <w:r w:rsidR="00491C1E" w:rsidRPr="004874FE">
        <w:rPr>
          <w:i/>
          <w:lang w:val="af-ZA"/>
        </w:rPr>
        <w:t xml:space="preserve">without first updating these details with the SAPC </w:t>
      </w:r>
      <w:r w:rsidR="00A91CDE" w:rsidRPr="004874FE">
        <w:rPr>
          <w:i/>
          <w:lang w:val="af-ZA"/>
        </w:rPr>
        <w:t xml:space="preserve">as </w:t>
      </w:r>
      <w:r w:rsidR="00491C1E" w:rsidRPr="004874FE">
        <w:rPr>
          <w:i/>
          <w:lang w:val="af-ZA"/>
        </w:rPr>
        <w:t>this informa</w:t>
      </w:r>
      <w:r w:rsidR="005D320F">
        <w:rPr>
          <w:i/>
          <w:lang w:val="af-ZA"/>
        </w:rPr>
        <w:t>t</w:t>
      </w:r>
      <w:r w:rsidR="00491C1E" w:rsidRPr="004874FE">
        <w:rPr>
          <w:i/>
          <w:lang w:val="af-ZA"/>
        </w:rPr>
        <w:t xml:space="preserve">ion </w:t>
      </w:r>
      <w:r w:rsidR="00A91CDE" w:rsidRPr="004874FE">
        <w:rPr>
          <w:i/>
          <w:lang w:val="af-ZA"/>
        </w:rPr>
        <w:t>will be pulled t</w:t>
      </w:r>
      <w:r w:rsidR="00491C1E" w:rsidRPr="004874FE">
        <w:rPr>
          <w:i/>
          <w:lang w:val="af-ZA"/>
        </w:rPr>
        <w:t xml:space="preserve">hrough from the </w:t>
      </w:r>
      <w:r w:rsidR="00491C1E" w:rsidRPr="00277C9D">
        <w:rPr>
          <w:i/>
          <w:lang w:val="af-ZA"/>
        </w:rPr>
        <w:t>SAPC records;</w:t>
      </w:r>
    </w:p>
    <w:p w14:paraId="07606788" w14:textId="0C1E4B10" w:rsidR="00277C9D" w:rsidRDefault="00277C9D" w:rsidP="00661A10">
      <w:pPr>
        <w:pStyle w:val="ListParagraph"/>
        <w:numPr>
          <w:ilvl w:val="0"/>
          <w:numId w:val="25"/>
        </w:numPr>
        <w:spacing w:after="0" w:line="276" w:lineRule="auto"/>
        <w:jc w:val="both"/>
        <w:rPr>
          <w:i/>
          <w:lang w:val="af-ZA"/>
        </w:rPr>
      </w:pPr>
      <w:r>
        <w:rPr>
          <w:i/>
          <w:lang w:val="af-ZA"/>
        </w:rPr>
        <w:t xml:space="preserve">If any details (pharmacy name/address) as captured on the MFL is incorrect, the applicant </w:t>
      </w:r>
      <w:r w:rsidR="00094954">
        <w:rPr>
          <w:i/>
          <w:lang w:val="af-ZA"/>
        </w:rPr>
        <w:t>must</w:t>
      </w:r>
      <w:r w:rsidR="00584EC0">
        <w:rPr>
          <w:i/>
          <w:lang w:val="af-ZA"/>
        </w:rPr>
        <w:t xml:space="preserve"> submit an application to SAPC to approve the changes reqruied. </w:t>
      </w:r>
      <w:r w:rsidR="00094954">
        <w:rPr>
          <w:i/>
          <w:lang w:val="af-ZA"/>
        </w:rPr>
        <w:t xml:space="preserve"> </w:t>
      </w:r>
    </w:p>
    <w:p w14:paraId="32AA1F56" w14:textId="29BD0B32" w:rsidR="0057395A" w:rsidRPr="00277C9D" w:rsidRDefault="00584EC0" w:rsidP="00661A10">
      <w:pPr>
        <w:pStyle w:val="ListParagraph"/>
        <w:numPr>
          <w:ilvl w:val="0"/>
          <w:numId w:val="25"/>
        </w:numPr>
        <w:spacing w:after="0" w:line="276" w:lineRule="auto"/>
        <w:jc w:val="both"/>
        <w:rPr>
          <w:i/>
          <w:lang w:val="af-ZA"/>
        </w:rPr>
      </w:pPr>
      <w:r>
        <w:rPr>
          <w:i/>
          <w:lang w:val="af-ZA"/>
        </w:rPr>
        <w:t>After approval from</w:t>
      </w:r>
      <w:r w:rsidR="0057395A">
        <w:rPr>
          <w:i/>
          <w:lang w:val="af-ZA"/>
        </w:rPr>
        <w:t xml:space="preserve"> SAPC</w:t>
      </w:r>
      <w:r w:rsidR="00094954">
        <w:rPr>
          <w:i/>
          <w:lang w:val="af-ZA"/>
        </w:rPr>
        <w:t xml:space="preserve"> the details (pharmacy name/address) must be updated on the MFL</w:t>
      </w:r>
      <w:r>
        <w:rPr>
          <w:i/>
          <w:lang w:val="af-ZA"/>
        </w:rPr>
        <w:t>, by the facility reprasentative</w:t>
      </w:r>
    </w:p>
    <w:p w14:paraId="252C2F6C" w14:textId="60B54B89" w:rsidR="00A91CDE" w:rsidRPr="00D86BC9" w:rsidRDefault="00326C8C" w:rsidP="004874FE">
      <w:pPr>
        <w:pStyle w:val="ListParagraph"/>
        <w:numPr>
          <w:ilvl w:val="2"/>
          <w:numId w:val="27"/>
        </w:numPr>
        <w:spacing w:after="120" w:line="276" w:lineRule="auto"/>
        <w:ind w:left="567" w:hanging="567"/>
        <w:contextualSpacing w:val="0"/>
        <w:jc w:val="both"/>
        <w:rPr>
          <w:b/>
          <w:bCs/>
        </w:rPr>
      </w:pPr>
      <w:r w:rsidRPr="00D86BC9">
        <w:rPr>
          <w:b/>
          <w:bCs/>
        </w:rPr>
        <w:t xml:space="preserve">Existing Facilities </w:t>
      </w:r>
    </w:p>
    <w:p w14:paraId="58A0F675" w14:textId="6757466C" w:rsidR="009B1F3E" w:rsidRPr="00661A10" w:rsidRDefault="00E45577" w:rsidP="00510536">
      <w:pPr>
        <w:pStyle w:val="ListParagraph"/>
        <w:numPr>
          <w:ilvl w:val="3"/>
          <w:numId w:val="27"/>
        </w:numPr>
        <w:spacing w:after="120"/>
        <w:ind w:left="1418" w:hanging="851"/>
        <w:contextualSpacing w:val="0"/>
        <w:jc w:val="both"/>
      </w:pPr>
      <w:r w:rsidRPr="00661A10">
        <w:t xml:space="preserve">For </w:t>
      </w:r>
      <w:r>
        <w:rPr>
          <w:b/>
        </w:rPr>
        <w:t>e</w:t>
      </w:r>
      <w:r w:rsidR="009B1F3E" w:rsidRPr="00661A10">
        <w:rPr>
          <w:b/>
        </w:rPr>
        <w:t xml:space="preserve">xisting facilities </w:t>
      </w:r>
      <w:r>
        <w:t>v</w:t>
      </w:r>
      <w:r w:rsidR="009B1F3E" w:rsidRPr="00661A10">
        <w:t xml:space="preserve">erify the semi-permanent data for the facility. The contact details including contact number and email address of the facility manager must be </w:t>
      </w:r>
      <w:r w:rsidR="00D86BC9" w:rsidRPr="00661A10">
        <w:t>complete</w:t>
      </w:r>
      <w:r w:rsidR="00D86BC9">
        <w:t xml:space="preserve"> and accurate</w:t>
      </w:r>
      <w:r w:rsidR="009B1F3E" w:rsidRPr="00661A10">
        <w:t xml:space="preserve">. This detail is </w:t>
      </w:r>
      <w:r>
        <w:t xml:space="preserve">very </w:t>
      </w:r>
      <w:r w:rsidR="009B1F3E" w:rsidRPr="00661A10">
        <w:t>important for communication with the facility</w:t>
      </w:r>
      <w:r w:rsidR="00D86BC9">
        <w:t xml:space="preserve"> by the various role-players</w:t>
      </w:r>
      <w:r w:rsidR="009B1F3E" w:rsidRPr="00661A10">
        <w:t xml:space="preserve">. </w:t>
      </w:r>
    </w:p>
    <w:p w14:paraId="086EA399" w14:textId="555A8A21" w:rsidR="00617C5A" w:rsidRPr="00E45577" w:rsidRDefault="00FF78A3" w:rsidP="00510536">
      <w:pPr>
        <w:pStyle w:val="ListParagraph"/>
        <w:numPr>
          <w:ilvl w:val="3"/>
          <w:numId w:val="27"/>
        </w:numPr>
        <w:spacing w:after="120"/>
        <w:ind w:left="1418" w:hanging="851"/>
        <w:contextualSpacing w:val="0"/>
        <w:jc w:val="both"/>
      </w:pPr>
      <w:r>
        <w:t xml:space="preserve">In the case of </w:t>
      </w:r>
      <w:r w:rsidR="002E648C">
        <w:t xml:space="preserve">a </w:t>
      </w:r>
      <w:r>
        <w:t xml:space="preserve">fixed outreach service, the site where vaccination services will be provided </w:t>
      </w:r>
      <w:r w:rsidR="00FD7A36" w:rsidRPr="00E45577">
        <w:t xml:space="preserve">must register on </w:t>
      </w:r>
      <w:r w:rsidR="002E648C">
        <w:t xml:space="preserve">the </w:t>
      </w:r>
      <w:r w:rsidR="00FD7A36" w:rsidRPr="00E45577">
        <w:t xml:space="preserve">MFL as a non-health </w:t>
      </w:r>
      <w:r>
        <w:t>site</w:t>
      </w:r>
      <w:r w:rsidR="00FD7A36" w:rsidRPr="00E45577">
        <w:t xml:space="preserve">. </w:t>
      </w:r>
    </w:p>
    <w:p w14:paraId="0D21976C" w14:textId="2E315584" w:rsidR="00E45577" w:rsidRPr="00D95EB9" w:rsidRDefault="00826A60" w:rsidP="00326C8C">
      <w:pPr>
        <w:pStyle w:val="ListParagraph"/>
        <w:numPr>
          <w:ilvl w:val="1"/>
          <w:numId w:val="27"/>
        </w:numPr>
        <w:spacing w:after="120"/>
        <w:ind w:left="567" w:hanging="567"/>
        <w:contextualSpacing w:val="0"/>
        <w:jc w:val="both"/>
        <w:rPr>
          <w:lang w:val="af-ZA"/>
        </w:rPr>
      </w:pPr>
      <w:r w:rsidRPr="00D95EB9">
        <w:rPr>
          <w:lang w:val="af-ZA"/>
        </w:rPr>
        <w:t xml:space="preserve">Health establishments </w:t>
      </w:r>
      <w:r w:rsidR="00E45577" w:rsidRPr="00D95EB9">
        <w:rPr>
          <w:lang w:val="af-ZA"/>
        </w:rPr>
        <w:t xml:space="preserve">that are willing to offer vaccination servcies should ensure that the COVID-19 primary vaccination site is activated on the MFL as a service. </w:t>
      </w:r>
    </w:p>
    <w:p w14:paraId="52616B66" w14:textId="54693C8F" w:rsidR="0085541F" w:rsidRPr="00FA0E46" w:rsidRDefault="0085541F" w:rsidP="00FA0E46">
      <w:pPr>
        <w:pStyle w:val="ListParagraph"/>
        <w:numPr>
          <w:ilvl w:val="1"/>
          <w:numId w:val="27"/>
        </w:numPr>
        <w:spacing w:after="120"/>
        <w:ind w:left="567" w:hanging="567"/>
        <w:contextualSpacing w:val="0"/>
        <w:jc w:val="both"/>
        <w:rPr>
          <w:lang w:val="af-ZA"/>
        </w:rPr>
      </w:pPr>
      <w:r w:rsidRPr="00FA0E46">
        <w:rPr>
          <w:lang w:val="af-ZA"/>
        </w:rPr>
        <w:t xml:space="preserve">Primary vaccination sites (hub) must </w:t>
      </w:r>
      <w:r w:rsidR="002E648C" w:rsidRPr="00FA0E46">
        <w:rPr>
          <w:lang w:val="af-ZA"/>
        </w:rPr>
        <w:t xml:space="preserve">link </w:t>
      </w:r>
      <w:r w:rsidRPr="00FA0E46">
        <w:rPr>
          <w:lang w:val="af-ZA"/>
        </w:rPr>
        <w:t xml:space="preserve">the temporary outreach </w:t>
      </w:r>
      <w:r w:rsidR="002E648C" w:rsidRPr="00FA0E46">
        <w:rPr>
          <w:lang w:val="af-ZA"/>
        </w:rPr>
        <w:t>servic</w:t>
      </w:r>
      <w:r w:rsidR="00F54A4E">
        <w:rPr>
          <w:lang w:val="af-ZA"/>
        </w:rPr>
        <w:t>e</w:t>
      </w:r>
      <w:r w:rsidR="002E648C" w:rsidRPr="00FA0E46">
        <w:rPr>
          <w:lang w:val="af-ZA"/>
        </w:rPr>
        <w:t xml:space="preserve">s </w:t>
      </w:r>
      <w:r w:rsidRPr="00FA0E46">
        <w:rPr>
          <w:lang w:val="af-ZA"/>
        </w:rPr>
        <w:t>- e.g. churches, civic buildings, old age facilities - and mobile outreach services – e.g. mobile teams (spokes) that will be provided from the primary vaccinat</w:t>
      </w:r>
      <w:r w:rsidR="002460C7" w:rsidRPr="00FA0E46">
        <w:rPr>
          <w:lang w:val="af-ZA"/>
        </w:rPr>
        <w:t>i</w:t>
      </w:r>
      <w:r w:rsidRPr="00FA0E46">
        <w:rPr>
          <w:lang w:val="af-ZA"/>
        </w:rPr>
        <w:t xml:space="preserve">on site. Note temporary and mobile services do not require a section 22A(15) permit. </w:t>
      </w:r>
      <w:r w:rsidR="002E648C" w:rsidRPr="00002897">
        <w:rPr>
          <w:lang w:val="af-ZA"/>
        </w:rPr>
        <w:t>Any fixed outreach service must also be linked to the primary vaccination site.</w:t>
      </w:r>
      <w:r w:rsidR="002E648C" w:rsidRPr="00FF20CC">
        <w:rPr>
          <w:lang w:val="af-ZA"/>
        </w:rPr>
        <w:t xml:space="preserve"> A sepe</w:t>
      </w:r>
      <w:r w:rsidR="00FF20CC" w:rsidRPr="00FF20CC">
        <w:rPr>
          <w:lang w:val="af-ZA"/>
        </w:rPr>
        <w:t xml:space="preserve">rate permit is required for a fixed outreach site. </w:t>
      </w:r>
      <w:r w:rsidRPr="00FF20CC">
        <w:rPr>
          <w:lang w:val="af-ZA"/>
        </w:rPr>
        <w:t>Please use the attached template</w:t>
      </w:r>
      <w:r w:rsidR="004874FE" w:rsidRPr="00FF20CC">
        <w:rPr>
          <w:lang w:val="af-ZA"/>
        </w:rPr>
        <w:t xml:space="preserve"> </w:t>
      </w:r>
      <w:r w:rsidRPr="00FF20CC">
        <w:rPr>
          <w:lang w:val="af-ZA"/>
        </w:rPr>
        <w:t xml:space="preserve">to plan your service delivery model and obtain approval from the Head of Department </w:t>
      </w:r>
      <w:r w:rsidR="00094954">
        <w:rPr>
          <w:lang w:val="af-ZA"/>
        </w:rPr>
        <w:t xml:space="preserve">of Health </w:t>
      </w:r>
      <w:r w:rsidRPr="00FF20CC">
        <w:rPr>
          <w:lang w:val="af-ZA"/>
        </w:rPr>
        <w:t>or designated person.</w:t>
      </w:r>
      <w:r w:rsidR="00FF78A3" w:rsidRPr="00FF20CC">
        <w:rPr>
          <w:lang w:val="af-ZA"/>
        </w:rPr>
        <w:t xml:space="preserve"> </w:t>
      </w:r>
      <w:r w:rsidR="00FF78A3" w:rsidRPr="004C049C">
        <w:rPr>
          <w:highlight w:val="yellow"/>
          <w:lang w:val="af-ZA"/>
        </w:rPr>
        <w:t>(A</w:t>
      </w:r>
      <w:r w:rsidR="00FA0E46" w:rsidRPr="00FA0E46">
        <w:rPr>
          <w:highlight w:val="yellow"/>
          <w:lang w:val="af-ZA"/>
        </w:rPr>
        <w:t xml:space="preserve">nnexure </w:t>
      </w:r>
      <w:r w:rsidR="00584EC0">
        <w:rPr>
          <w:highlight w:val="yellow"/>
          <w:lang w:val="af-ZA"/>
        </w:rPr>
        <w:t>1</w:t>
      </w:r>
      <w:r w:rsidR="00094954">
        <w:rPr>
          <w:highlight w:val="yellow"/>
          <w:lang w:val="af-ZA"/>
        </w:rPr>
        <w:t xml:space="preserve"> WC template - </w:t>
      </w:r>
      <w:r w:rsidR="00FF78A3" w:rsidRPr="004C049C">
        <w:rPr>
          <w:highlight w:val="yellow"/>
          <w:lang w:val="af-ZA"/>
        </w:rPr>
        <w:t>)</w:t>
      </w:r>
      <w:r w:rsidR="00FF78A3" w:rsidRPr="00FA0E46">
        <w:rPr>
          <w:lang w:val="af-ZA"/>
        </w:rPr>
        <w:t>.</w:t>
      </w:r>
    </w:p>
    <w:p w14:paraId="0DA1F007" w14:textId="031AD4DA" w:rsidR="00B22D90" w:rsidRDefault="00B22D90" w:rsidP="00326C8C">
      <w:pPr>
        <w:pStyle w:val="ListParagraph"/>
        <w:numPr>
          <w:ilvl w:val="1"/>
          <w:numId w:val="27"/>
        </w:numPr>
        <w:spacing w:after="120"/>
        <w:ind w:left="567" w:hanging="567"/>
        <w:contextualSpacing w:val="0"/>
        <w:jc w:val="both"/>
        <w:rPr>
          <w:lang w:val="af-ZA"/>
        </w:rPr>
      </w:pPr>
      <w:r w:rsidRPr="00B22D90">
        <w:rPr>
          <w:lang w:val="af-ZA"/>
        </w:rPr>
        <w:t>Each facility grouping will have a defined semi-permanent data curation process. Curation refers to the review and confirmation that the provided semi-permanent data is correct, as well as confirmation that the identified facility is compliant with the guidelines to render a vaccination service. Examples of facility grouping</w:t>
      </w:r>
      <w:r w:rsidR="00D95EB9">
        <w:rPr>
          <w:lang w:val="af-ZA"/>
        </w:rPr>
        <w:t>s</w:t>
      </w:r>
      <w:r w:rsidRPr="00B22D90">
        <w:rPr>
          <w:lang w:val="af-ZA"/>
        </w:rPr>
        <w:t xml:space="preserve"> are: public health establishment</w:t>
      </w:r>
      <w:r>
        <w:rPr>
          <w:lang w:val="af-ZA"/>
        </w:rPr>
        <w:t>s</w:t>
      </w:r>
      <w:r w:rsidRPr="00B22D90">
        <w:rPr>
          <w:lang w:val="af-ZA"/>
        </w:rPr>
        <w:t xml:space="preserve"> are curated by </w:t>
      </w:r>
      <w:r w:rsidR="00FF20CC">
        <w:rPr>
          <w:lang w:val="af-ZA"/>
        </w:rPr>
        <w:t>p</w:t>
      </w:r>
      <w:r w:rsidRPr="00B22D90">
        <w:rPr>
          <w:lang w:val="af-ZA"/>
        </w:rPr>
        <w:t xml:space="preserve">rovincial </w:t>
      </w:r>
      <w:r w:rsidR="00D95EB9">
        <w:rPr>
          <w:lang w:val="af-ZA"/>
        </w:rPr>
        <w:t xml:space="preserve">Department of Health </w:t>
      </w:r>
      <w:r w:rsidRPr="00B22D90">
        <w:rPr>
          <w:lang w:val="af-ZA"/>
        </w:rPr>
        <w:t xml:space="preserve">designated curators, </w:t>
      </w:r>
      <w:r w:rsidR="00D95EB9">
        <w:rPr>
          <w:lang w:val="af-ZA"/>
        </w:rPr>
        <w:t>C</w:t>
      </w:r>
      <w:r w:rsidRPr="00B22D90">
        <w:rPr>
          <w:lang w:val="af-ZA"/>
        </w:rPr>
        <w:t xml:space="preserve">orrectional </w:t>
      </w:r>
      <w:r w:rsidR="00D95EB9">
        <w:rPr>
          <w:lang w:val="af-ZA"/>
        </w:rPr>
        <w:t>S</w:t>
      </w:r>
      <w:r w:rsidRPr="00B22D90">
        <w:rPr>
          <w:lang w:val="af-ZA"/>
        </w:rPr>
        <w:t>ervice</w:t>
      </w:r>
      <w:r w:rsidR="00153B15">
        <w:rPr>
          <w:lang w:val="af-ZA"/>
        </w:rPr>
        <w:t>s</w:t>
      </w:r>
      <w:r w:rsidRPr="00B22D90">
        <w:rPr>
          <w:lang w:val="af-ZA"/>
        </w:rPr>
        <w:t xml:space="preserve"> facilities are curated by</w:t>
      </w:r>
      <w:r w:rsidR="001B48A0">
        <w:rPr>
          <w:lang w:val="af-ZA"/>
        </w:rPr>
        <w:t xml:space="preserve"> </w:t>
      </w:r>
      <w:r w:rsidRPr="00B22D90">
        <w:rPr>
          <w:lang w:val="af-ZA"/>
        </w:rPr>
        <w:t>Department of Correctional Service</w:t>
      </w:r>
      <w:r w:rsidR="00153B15">
        <w:rPr>
          <w:lang w:val="af-ZA"/>
        </w:rPr>
        <w:t>s</w:t>
      </w:r>
      <w:r w:rsidRPr="00B22D90">
        <w:rPr>
          <w:lang w:val="af-ZA"/>
        </w:rPr>
        <w:t xml:space="preserve"> designated curators</w:t>
      </w:r>
      <w:r w:rsidR="00D95EB9">
        <w:rPr>
          <w:lang w:val="af-ZA"/>
        </w:rPr>
        <w:t>,</w:t>
      </w:r>
      <w:r w:rsidRPr="00B22D90">
        <w:rPr>
          <w:lang w:val="af-ZA"/>
        </w:rPr>
        <w:t xml:space="preserve"> while community pharmacies are curated by SAPC designated curators.</w:t>
      </w:r>
      <w:r w:rsidR="00D95EB9">
        <w:rPr>
          <w:lang w:val="af-ZA"/>
        </w:rPr>
        <w:t xml:space="preserve"> </w:t>
      </w:r>
      <w:r w:rsidR="001B48A0">
        <w:rPr>
          <w:lang w:val="af-ZA"/>
        </w:rPr>
        <w:t xml:space="preserve">It must be noted that curators </w:t>
      </w:r>
      <w:r w:rsidRPr="00B22D90">
        <w:rPr>
          <w:lang w:val="af-ZA"/>
        </w:rPr>
        <w:t xml:space="preserve">may change from time to time. </w:t>
      </w:r>
      <w:r w:rsidR="0085541F">
        <w:rPr>
          <w:lang w:val="af-ZA"/>
        </w:rPr>
        <w:t xml:space="preserve">(Refer </w:t>
      </w:r>
      <w:r w:rsidR="00FF20CC">
        <w:rPr>
          <w:lang w:val="af-ZA"/>
        </w:rPr>
        <w:t xml:space="preserve">also </w:t>
      </w:r>
      <w:r w:rsidR="0085541F">
        <w:rPr>
          <w:lang w:val="af-ZA"/>
        </w:rPr>
        <w:t xml:space="preserve">Table </w:t>
      </w:r>
      <w:r w:rsidR="004C049C">
        <w:rPr>
          <w:lang w:val="af-ZA"/>
        </w:rPr>
        <w:t>6</w:t>
      </w:r>
      <w:r w:rsidR="0085541F">
        <w:rPr>
          <w:lang w:val="af-ZA"/>
        </w:rPr>
        <w:t xml:space="preserve"> below)</w:t>
      </w:r>
      <w:r w:rsidR="00C47EF7">
        <w:rPr>
          <w:lang w:val="af-ZA"/>
        </w:rPr>
        <w:t>.</w:t>
      </w:r>
    </w:p>
    <w:p w14:paraId="653F3ACC" w14:textId="5646D12C" w:rsidR="00B22D90" w:rsidRDefault="00826A60" w:rsidP="00326C8C">
      <w:pPr>
        <w:pStyle w:val="ListParagraph"/>
        <w:numPr>
          <w:ilvl w:val="1"/>
          <w:numId w:val="27"/>
        </w:numPr>
        <w:spacing w:after="120"/>
        <w:ind w:left="567" w:hanging="567"/>
        <w:contextualSpacing w:val="0"/>
        <w:jc w:val="both"/>
        <w:rPr>
          <w:lang w:val="af-ZA"/>
        </w:rPr>
      </w:pPr>
      <w:r w:rsidRPr="00661A10">
        <w:rPr>
          <w:lang w:val="af-ZA"/>
        </w:rPr>
        <w:t xml:space="preserve">Once </w:t>
      </w:r>
      <w:r w:rsidR="002460C7">
        <w:rPr>
          <w:lang w:val="af-ZA"/>
        </w:rPr>
        <w:t xml:space="preserve">curated and approved </w:t>
      </w:r>
      <w:r w:rsidRPr="00661A10">
        <w:rPr>
          <w:lang w:val="af-ZA"/>
        </w:rPr>
        <w:t xml:space="preserve">the application for a </w:t>
      </w:r>
      <w:r w:rsidR="00394B25">
        <w:rPr>
          <w:lang w:val="af-ZA"/>
        </w:rPr>
        <w:t>s</w:t>
      </w:r>
      <w:r w:rsidRPr="00661A10">
        <w:rPr>
          <w:lang w:val="af-ZA"/>
        </w:rPr>
        <w:t>ection 22A(15) permit</w:t>
      </w:r>
      <w:r w:rsidR="00067532">
        <w:rPr>
          <w:lang w:val="af-ZA"/>
        </w:rPr>
        <w:t xml:space="preserve"> on the SAPC system</w:t>
      </w:r>
      <w:r w:rsidR="002460C7">
        <w:rPr>
          <w:lang w:val="af-ZA"/>
        </w:rPr>
        <w:t xml:space="preserve"> will be triggered</w:t>
      </w:r>
      <w:r w:rsidRPr="00661A10">
        <w:rPr>
          <w:lang w:val="af-ZA"/>
        </w:rPr>
        <w:t xml:space="preserve">. </w:t>
      </w:r>
      <w:r w:rsidR="002460C7">
        <w:rPr>
          <w:lang w:val="af-ZA"/>
        </w:rPr>
        <w:t>Thus f</w:t>
      </w:r>
      <w:r w:rsidR="00B22D90" w:rsidRPr="00B22D90">
        <w:rPr>
          <w:lang w:val="af-ZA"/>
        </w:rPr>
        <w:t xml:space="preserve">acilities that </w:t>
      </w:r>
      <w:r w:rsidR="00B22D90" w:rsidRPr="000F49C7">
        <w:rPr>
          <w:lang w:val="af-ZA"/>
        </w:rPr>
        <w:t xml:space="preserve">activated a </w:t>
      </w:r>
      <w:r w:rsidR="00662B7D" w:rsidRPr="000F49C7">
        <w:rPr>
          <w:lang w:val="af-ZA"/>
        </w:rPr>
        <w:t xml:space="preserve">primary </w:t>
      </w:r>
      <w:r w:rsidR="00B22D90" w:rsidRPr="000F49C7">
        <w:rPr>
          <w:lang w:val="af-ZA"/>
        </w:rPr>
        <w:t>vaccin</w:t>
      </w:r>
      <w:r w:rsidR="00662B7D" w:rsidRPr="000F49C7">
        <w:rPr>
          <w:lang w:val="af-ZA"/>
        </w:rPr>
        <w:t>ation</w:t>
      </w:r>
      <w:r w:rsidR="00B22D90" w:rsidRPr="000F49C7">
        <w:rPr>
          <w:lang w:val="af-ZA"/>
        </w:rPr>
        <w:t xml:space="preserve"> site </w:t>
      </w:r>
      <w:r w:rsidR="00662B7D" w:rsidRPr="000F49C7">
        <w:rPr>
          <w:lang w:val="af-ZA"/>
        </w:rPr>
        <w:t xml:space="preserve">or fixed outreach service </w:t>
      </w:r>
      <w:r w:rsidR="00B22D90" w:rsidRPr="000F49C7">
        <w:rPr>
          <w:lang w:val="af-ZA"/>
        </w:rPr>
        <w:t>on the MFL will receive a token (link) via email from</w:t>
      </w:r>
      <w:r w:rsidR="00B22D90" w:rsidRPr="00B22D90">
        <w:rPr>
          <w:lang w:val="af-ZA"/>
        </w:rPr>
        <w:t xml:space="preserve"> the </w:t>
      </w:r>
      <w:r w:rsidR="00AC7C80">
        <w:rPr>
          <w:lang w:val="af-ZA"/>
        </w:rPr>
        <w:t xml:space="preserve">permit system hosted by the </w:t>
      </w:r>
      <w:r w:rsidR="00B22D90" w:rsidRPr="00B22D90">
        <w:rPr>
          <w:lang w:val="af-ZA"/>
        </w:rPr>
        <w:t xml:space="preserve">SAPC addressed to the email address </w:t>
      </w:r>
      <w:r w:rsidR="00C47EF7">
        <w:rPr>
          <w:lang w:val="af-ZA"/>
        </w:rPr>
        <w:t>provided</w:t>
      </w:r>
      <w:r w:rsidR="00B22D90" w:rsidRPr="00B22D90">
        <w:rPr>
          <w:lang w:val="af-ZA"/>
        </w:rPr>
        <w:t xml:space="preserve"> on </w:t>
      </w:r>
      <w:r w:rsidR="00C47EF7">
        <w:rPr>
          <w:lang w:val="af-ZA"/>
        </w:rPr>
        <w:t xml:space="preserve">the </w:t>
      </w:r>
      <w:r w:rsidR="00B22D90" w:rsidRPr="00B22D90">
        <w:rPr>
          <w:lang w:val="af-ZA"/>
        </w:rPr>
        <w:t xml:space="preserve">MFL for the facility manager or </w:t>
      </w:r>
      <w:r w:rsidR="00FF20CC">
        <w:rPr>
          <w:lang w:val="af-ZA"/>
        </w:rPr>
        <w:t xml:space="preserve">person to whom this function has been delegated by the facility manager </w:t>
      </w:r>
      <w:r w:rsidR="00B22D90" w:rsidRPr="00B22D90">
        <w:rPr>
          <w:lang w:val="af-ZA"/>
        </w:rPr>
        <w:t xml:space="preserve">to apply for a </w:t>
      </w:r>
      <w:r w:rsidR="00394B25">
        <w:rPr>
          <w:lang w:val="af-ZA"/>
        </w:rPr>
        <w:t>s</w:t>
      </w:r>
      <w:r w:rsidR="00B22D90" w:rsidRPr="00B22D90">
        <w:rPr>
          <w:lang w:val="af-ZA"/>
        </w:rPr>
        <w:t>ection 22A(15) permit</w:t>
      </w:r>
      <w:r w:rsidR="00C47EF7">
        <w:rPr>
          <w:lang w:val="af-ZA"/>
        </w:rPr>
        <w:t>.</w:t>
      </w:r>
    </w:p>
    <w:p w14:paraId="28C46305" w14:textId="330CC4FC" w:rsidR="00B36EF9" w:rsidRDefault="000F49C7" w:rsidP="000F49C7">
      <w:pPr>
        <w:pStyle w:val="ListParagraph"/>
        <w:spacing w:after="120"/>
        <w:ind w:left="567"/>
        <w:contextualSpacing w:val="0"/>
        <w:jc w:val="both"/>
        <w:rPr>
          <w:lang w:val="af-ZA"/>
        </w:rPr>
      </w:pPr>
      <w:r>
        <w:rPr>
          <w:lang w:val="af-ZA"/>
        </w:rPr>
        <w:t>Example of the email, the facility manager will receive. NOTE</w:t>
      </w:r>
      <w:r w:rsidR="001F44F6">
        <w:rPr>
          <w:lang w:val="af-ZA"/>
        </w:rPr>
        <w:t>:</w:t>
      </w:r>
      <w:r>
        <w:rPr>
          <w:lang w:val="af-ZA"/>
        </w:rPr>
        <w:t xml:space="preserve"> </w:t>
      </w:r>
      <w:r w:rsidR="001F44F6">
        <w:rPr>
          <w:lang w:val="af-ZA"/>
        </w:rPr>
        <w:t xml:space="preserve">The </w:t>
      </w:r>
      <w:r>
        <w:rPr>
          <w:lang w:val="af-ZA"/>
        </w:rPr>
        <w:t>topic</w:t>
      </w:r>
      <w:r w:rsidR="001F44F6">
        <w:rPr>
          <w:lang w:val="af-ZA"/>
        </w:rPr>
        <w:t xml:space="preserve"> of the email is </w:t>
      </w:r>
      <w:r w:rsidRPr="000F49C7">
        <w:rPr>
          <w:b/>
          <w:lang w:val="af-ZA"/>
        </w:rPr>
        <w:t xml:space="preserve">Application for a permit in terms of </w:t>
      </w:r>
      <w:r w:rsidR="00047333">
        <w:rPr>
          <w:b/>
          <w:lang w:val="af-ZA"/>
        </w:rPr>
        <w:t>s</w:t>
      </w:r>
      <w:r w:rsidRPr="000F49C7">
        <w:rPr>
          <w:b/>
          <w:lang w:val="af-ZA"/>
        </w:rPr>
        <w:t xml:space="preserve">ection 22A(15) Medicines and Related Substances </w:t>
      </w:r>
      <w:r w:rsidR="001F44F6">
        <w:rPr>
          <w:b/>
          <w:lang w:val="af-ZA"/>
        </w:rPr>
        <w:t>A</w:t>
      </w:r>
      <w:r w:rsidRPr="000F49C7">
        <w:rPr>
          <w:b/>
          <w:lang w:val="af-ZA"/>
        </w:rPr>
        <w:t>ct 101 of 1965</w:t>
      </w:r>
    </w:p>
    <w:p w14:paraId="508901C2" w14:textId="07176A68" w:rsidR="000F49C7" w:rsidRDefault="000F49C7" w:rsidP="000F49C7">
      <w:pPr>
        <w:spacing w:after="120"/>
        <w:jc w:val="both"/>
        <w:rPr>
          <w:lang w:val="af-ZA"/>
        </w:rPr>
      </w:pPr>
      <w:r w:rsidRPr="000F49C7">
        <w:rPr>
          <w:noProof/>
          <w:lang w:val="af-ZA" w:eastAsia="af-ZA"/>
        </w:rPr>
        <w:drawing>
          <wp:inline distT="0" distB="0" distL="0" distR="0" wp14:anchorId="6A609601" wp14:editId="4ECF70C0">
            <wp:extent cx="5438775" cy="2058670"/>
            <wp:effectExtent l="19050" t="19050" r="28575"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38775" cy="2058670"/>
                    </a:xfrm>
                    <a:prstGeom prst="rect">
                      <a:avLst/>
                    </a:prstGeom>
                    <a:ln w="12700">
                      <a:solidFill>
                        <a:schemeClr val="accent6">
                          <a:lumMod val="75000"/>
                        </a:schemeClr>
                      </a:solidFill>
                    </a:ln>
                  </pic:spPr>
                </pic:pic>
              </a:graphicData>
            </a:graphic>
          </wp:inline>
        </w:drawing>
      </w:r>
    </w:p>
    <w:p w14:paraId="2859C498" w14:textId="77777777" w:rsidR="00B36EF9" w:rsidRPr="000F49C7" w:rsidRDefault="00B36EF9" w:rsidP="000F49C7">
      <w:pPr>
        <w:spacing w:after="120"/>
        <w:jc w:val="both"/>
        <w:rPr>
          <w:lang w:val="af-ZA"/>
        </w:rPr>
      </w:pPr>
    </w:p>
    <w:p w14:paraId="45BF97B9" w14:textId="6FAD38D1" w:rsidR="00B22D90" w:rsidRDefault="00B22D90" w:rsidP="00326C8C">
      <w:pPr>
        <w:pStyle w:val="ListParagraph"/>
        <w:numPr>
          <w:ilvl w:val="1"/>
          <w:numId w:val="27"/>
        </w:numPr>
        <w:spacing w:after="120"/>
        <w:ind w:left="567" w:hanging="567"/>
        <w:contextualSpacing w:val="0"/>
        <w:jc w:val="both"/>
        <w:rPr>
          <w:lang w:val="af-ZA"/>
        </w:rPr>
      </w:pPr>
      <w:r w:rsidRPr="00326C8C">
        <w:t>The</w:t>
      </w:r>
      <w:r w:rsidRPr="00B22D90">
        <w:rPr>
          <w:lang w:val="af-ZA"/>
        </w:rPr>
        <w:t xml:space="preserve"> facility </w:t>
      </w:r>
      <w:r w:rsidR="001F44F6">
        <w:rPr>
          <w:lang w:val="af-ZA"/>
        </w:rPr>
        <w:t xml:space="preserve">manager or a person delegated by him or her </w:t>
      </w:r>
      <w:r w:rsidR="00AC7C80">
        <w:rPr>
          <w:lang w:val="af-ZA"/>
        </w:rPr>
        <w:t xml:space="preserve">must </w:t>
      </w:r>
      <w:r w:rsidRPr="00B22D90">
        <w:rPr>
          <w:lang w:val="af-ZA"/>
        </w:rPr>
        <w:t>complete the</w:t>
      </w:r>
      <w:r w:rsidR="009B004D">
        <w:rPr>
          <w:lang w:val="af-ZA"/>
        </w:rPr>
        <w:t xml:space="preserve"> online application form (token)</w:t>
      </w:r>
      <w:r w:rsidR="009B004D" w:rsidRPr="00B22D90">
        <w:rPr>
          <w:lang w:val="af-ZA"/>
        </w:rPr>
        <w:t xml:space="preserve"> accessed</w:t>
      </w:r>
      <w:r w:rsidR="00AC7C80">
        <w:rPr>
          <w:lang w:val="af-ZA"/>
        </w:rPr>
        <w:t xml:space="preserve"> via the link provide</w:t>
      </w:r>
      <w:r w:rsidR="00A41B0E">
        <w:rPr>
          <w:lang w:val="af-ZA"/>
        </w:rPr>
        <w:t xml:space="preserve">d by the permit system hosted </w:t>
      </w:r>
      <w:r w:rsidRPr="00B22D90">
        <w:rPr>
          <w:lang w:val="af-ZA"/>
        </w:rPr>
        <w:t xml:space="preserve">on the SAPC website. </w:t>
      </w:r>
    </w:p>
    <w:p w14:paraId="1F0188BC" w14:textId="7888DC5C" w:rsidR="00B22D90" w:rsidRDefault="00B22D90" w:rsidP="00326C8C">
      <w:pPr>
        <w:pStyle w:val="ListParagraph"/>
        <w:numPr>
          <w:ilvl w:val="1"/>
          <w:numId w:val="27"/>
        </w:numPr>
        <w:spacing w:after="120"/>
        <w:ind w:left="567" w:hanging="567"/>
        <w:contextualSpacing w:val="0"/>
        <w:jc w:val="both"/>
        <w:rPr>
          <w:lang w:val="af-ZA"/>
        </w:rPr>
      </w:pPr>
      <w:r w:rsidRPr="00B22D90">
        <w:rPr>
          <w:lang w:val="af-ZA"/>
        </w:rPr>
        <w:t xml:space="preserve">The SAPC will make a recommendation to the </w:t>
      </w:r>
      <w:r w:rsidR="000E1C68">
        <w:rPr>
          <w:lang w:val="af-ZA"/>
        </w:rPr>
        <w:t xml:space="preserve">NDoH official </w:t>
      </w:r>
      <w:r w:rsidR="00024692">
        <w:rPr>
          <w:lang w:val="af-ZA"/>
        </w:rPr>
        <w:t xml:space="preserve">authorised by the Director-General in terms of </w:t>
      </w:r>
      <w:r w:rsidR="000F51AD">
        <w:rPr>
          <w:lang w:val="af-ZA"/>
        </w:rPr>
        <w:t>s</w:t>
      </w:r>
      <w:r w:rsidR="00024692">
        <w:rPr>
          <w:lang w:val="af-ZA"/>
        </w:rPr>
        <w:t>ection 34A</w:t>
      </w:r>
      <w:r w:rsidR="00661DAD">
        <w:rPr>
          <w:lang w:val="af-ZA"/>
        </w:rPr>
        <w:t xml:space="preserve"> of the Medicines Act to issue permits in terms of </w:t>
      </w:r>
      <w:r w:rsidR="000F51AD">
        <w:rPr>
          <w:lang w:val="af-ZA"/>
        </w:rPr>
        <w:t>s</w:t>
      </w:r>
      <w:r w:rsidR="00661DAD">
        <w:rPr>
          <w:lang w:val="af-ZA"/>
        </w:rPr>
        <w:t>ection 22A(15)</w:t>
      </w:r>
      <w:r w:rsidRPr="00B22D90">
        <w:rPr>
          <w:lang w:val="af-ZA"/>
        </w:rPr>
        <w:t xml:space="preserve">. </w:t>
      </w:r>
    </w:p>
    <w:p w14:paraId="22B905C6" w14:textId="49A91433" w:rsidR="007C0C1D" w:rsidRDefault="00B22D90" w:rsidP="00326C8C">
      <w:pPr>
        <w:pStyle w:val="ListParagraph"/>
        <w:numPr>
          <w:ilvl w:val="1"/>
          <w:numId w:val="27"/>
        </w:numPr>
        <w:spacing w:after="120"/>
        <w:ind w:left="567" w:hanging="567"/>
        <w:contextualSpacing w:val="0"/>
        <w:jc w:val="both"/>
        <w:rPr>
          <w:lang w:val="af-ZA"/>
        </w:rPr>
      </w:pPr>
      <w:r w:rsidRPr="00661A10">
        <w:rPr>
          <w:lang w:val="af-ZA"/>
        </w:rPr>
        <w:t xml:space="preserve">A certificate confirming approval of the COVID-19 Vaccination Site will be available for the applicant to download and print from the online system. A copy of the certificate template with the conditions applicable to the permit is attached as </w:t>
      </w:r>
      <w:commentRangeStart w:id="14"/>
      <w:r w:rsidRPr="004C049C">
        <w:rPr>
          <w:highlight w:val="yellow"/>
          <w:lang w:val="af-ZA"/>
        </w:rPr>
        <w:t>A</w:t>
      </w:r>
      <w:r w:rsidR="007C0C1D" w:rsidRPr="004C049C">
        <w:rPr>
          <w:highlight w:val="yellow"/>
          <w:lang w:val="af-ZA"/>
        </w:rPr>
        <w:t>nnexure</w:t>
      </w:r>
      <w:r w:rsidRPr="004C049C">
        <w:rPr>
          <w:highlight w:val="yellow"/>
          <w:lang w:val="af-ZA"/>
        </w:rPr>
        <w:t xml:space="preserve"> </w:t>
      </w:r>
      <w:r w:rsidR="00FA0E46" w:rsidRPr="00FA0E46">
        <w:rPr>
          <w:highlight w:val="yellow"/>
          <w:lang w:val="af-ZA"/>
        </w:rPr>
        <w:t>2</w:t>
      </w:r>
      <w:r w:rsidR="00094954">
        <w:rPr>
          <w:highlight w:val="yellow"/>
          <w:lang w:val="af-ZA"/>
        </w:rPr>
        <w:t xml:space="preserve"> (example of the permit</w:t>
      </w:r>
      <w:commentRangeEnd w:id="14"/>
      <w:r w:rsidR="009B004D">
        <w:rPr>
          <w:rStyle w:val="CommentReference"/>
        </w:rPr>
        <w:commentReference w:id="14"/>
      </w:r>
      <w:r w:rsidR="00094954">
        <w:rPr>
          <w:highlight w:val="yellow"/>
          <w:lang w:val="af-ZA"/>
        </w:rPr>
        <w:t>)</w:t>
      </w:r>
      <w:r w:rsidRPr="004C049C">
        <w:rPr>
          <w:highlight w:val="yellow"/>
          <w:lang w:val="af-ZA"/>
        </w:rPr>
        <w:t>.</w:t>
      </w:r>
      <w:r w:rsidRPr="00661A10">
        <w:rPr>
          <w:lang w:val="af-ZA"/>
        </w:rPr>
        <w:t xml:space="preserve"> If rejected the applicant will be informed accordingly. The applicant will receive a response from the NDoH, on the email address provided</w:t>
      </w:r>
      <w:r w:rsidR="003E6538">
        <w:rPr>
          <w:lang w:val="af-ZA"/>
        </w:rPr>
        <w:t>,</w:t>
      </w:r>
      <w:r w:rsidRPr="00661A10">
        <w:rPr>
          <w:lang w:val="af-ZA"/>
        </w:rPr>
        <w:t xml:space="preserve"> why the application has been rejected, and if recourse is required. </w:t>
      </w:r>
    </w:p>
    <w:p w14:paraId="6BC0061D" w14:textId="26D954D0" w:rsidR="00FE3CAE" w:rsidRDefault="003231DC" w:rsidP="00326C8C">
      <w:pPr>
        <w:pStyle w:val="ListParagraph"/>
        <w:numPr>
          <w:ilvl w:val="1"/>
          <w:numId w:val="27"/>
        </w:numPr>
        <w:spacing w:after="120"/>
        <w:ind w:left="567" w:hanging="567"/>
        <w:contextualSpacing w:val="0"/>
        <w:jc w:val="both"/>
        <w:rPr>
          <w:lang w:val="af-ZA"/>
        </w:rPr>
      </w:pPr>
      <w:r>
        <w:rPr>
          <w:lang w:val="af-ZA"/>
        </w:rPr>
        <w:t xml:space="preserve">Sites planned to be used in the </w:t>
      </w:r>
      <w:r w:rsidR="00FE3CAE" w:rsidRPr="00B22D90">
        <w:rPr>
          <w:lang w:val="af-ZA"/>
        </w:rPr>
        <w:t>provision of COVID-19 vaccination services should ensure that the MFL registration and vaccine site activation process, stipulated above, has been completed</w:t>
      </w:r>
      <w:r>
        <w:rPr>
          <w:lang w:val="af-ZA"/>
        </w:rPr>
        <w:t xml:space="preserve"> and the site is in possession of a </w:t>
      </w:r>
      <w:r w:rsidR="000F51AD">
        <w:rPr>
          <w:lang w:val="af-ZA"/>
        </w:rPr>
        <w:t>s</w:t>
      </w:r>
      <w:r>
        <w:rPr>
          <w:lang w:val="af-ZA"/>
        </w:rPr>
        <w:t>ection 22A(15) permit</w:t>
      </w:r>
      <w:r w:rsidR="00FE3CAE" w:rsidRPr="00B22D90">
        <w:rPr>
          <w:lang w:val="af-ZA"/>
        </w:rPr>
        <w:t>. Vaccination site selection will</w:t>
      </w:r>
      <w:r w:rsidR="00A97F60">
        <w:rPr>
          <w:lang w:val="af-ZA"/>
        </w:rPr>
        <w:t>, however,</w:t>
      </w:r>
      <w:r w:rsidR="00FE3CAE" w:rsidRPr="00B22D90">
        <w:rPr>
          <w:lang w:val="af-ZA"/>
        </w:rPr>
        <w:t xml:space="preserve"> be based on population needs and geospatial planning across </w:t>
      </w:r>
      <w:r w:rsidR="00FE3CAE">
        <w:rPr>
          <w:lang w:val="af-ZA"/>
        </w:rPr>
        <w:t xml:space="preserve">the </w:t>
      </w:r>
      <w:r w:rsidR="00FE3CAE" w:rsidRPr="00B22D90">
        <w:rPr>
          <w:lang w:val="af-ZA"/>
        </w:rPr>
        <w:t>private and public sector</w:t>
      </w:r>
      <w:r w:rsidR="00FE3CAE">
        <w:rPr>
          <w:lang w:val="af-ZA"/>
        </w:rPr>
        <w:t>s</w:t>
      </w:r>
      <w:r w:rsidR="00FE3CAE" w:rsidRPr="00B22D90">
        <w:rPr>
          <w:lang w:val="af-ZA"/>
        </w:rPr>
        <w:t xml:space="preserve"> as determined by COVID-19 programme coordinators. </w:t>
      </w:r>
    </w:p>
    <w:p w14:paraId="17A0F66A" w14:textId="04C56E01" w:rsidR="00466092" w:rsidRDefault="00466092" w:rsidP="004C049C">
      <w:pPr>
        <w:pStyle w:val="ListParagraph"/>
        <w:spacing w:after="120"/>
        <w:ind w:left="567"/>
        <w:contextualSpacing w:val="0"/>
        <w:jc w:val="both"/>
        <w:rPr>
          <w:lang w:val="af-ZA"/>
        </w:rPr>
      </w:pPr>
      <w:r w:rsidRPr="00A97F60">
        <w:rPr>
          <w:noProof/>
          <w:lang w:val="af-ZA" w:eastAsia="af-ZA"/>
        </w:rPr>
        <mc:AlternateContent>
          <mc:Choice Requires="wps">
            <w:drawing>
              <wp:anchor distT="45720" distB="45720" distL="114300" distR="114300" simplePos="0" relativeHeight="251658239" behindDoc="0" locked="0" layoutInCell="1" allowOverlap="1" wp14:anchorId="04761FB7" wp14:editId="511357FD">
                <wp:simplePos x="0" y="0"/>
                <wp:positionH relativeFrom="column">
                  <wp:posOffset>400050</wp:posOffset>
                </wp:positionH>
                <wp:positionV relativeFrom="paragraph">
                  <wp:posOffset>614680</wp:posOffset>
                </wp:positionV>
                <wp:extent cx="5181600" cy="1404620"/>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4620"/>
                        </a:xfrm>
                        <a:prstGeom prst="rect">
                          <a:avLst/>
                        </a:prstGeom>
                        <a:noFill/>
                        <a:ln w="9525">
                          <a:solidFill>
                            <a:srgbClr val="000000"/>
                          </a:solidFill>
                          <a:miter lim="800000"/>
                          <a:headEnd/>
                          <a:tailEnd/>
                        </a:ln>
                      </wps:spPr>
                      <wps:txbx>
                        <w:txbxContent>
                          <w:p w14:paraId="4E700960" w14:textId="77777777" w:rsidR="00FB6C07" w:rsidRPr="004C049C" w:rsidRDefault="00FB6C07" w:rsidP="004C049C">
                            <w:pPr>
                              <w:spacing w:after="120"/>
                              <w:rPr>
                                <w:b/>
                                <w:lang w:val="af-ZA"/>
                              </w:rPr>
                            </w:pPr>
                            <w:r w:rsidRPr="004C049C">
                              <w:rPr>
                                <w:b/>
                                <w:lang w:val="af-ZA"/>
                              </w:rPr>
                              <w:t>NOTE</w:t>
                            </w:r>
                          </w:p>
                          <w:p w14:paraId="51581DF2" w14:textId="2954B2C8" w:rsidR="00FB6C07" w:rsidRPr="005A4BB5" w:rsidRDefault="00FB6C07" w:rsidP="004C049C">
                            <w:pPr>
                              <w:pStyle w:val="ListParagraph"/>
                              <w:numPr>
                                <w:ilvl w:val="0"/>
                                <w:numId w:val="30"/>
                              </w:numPr>
                              <w:spacing w:after="120"/>
                              <w:rPr>
                                <w:lang w:val="af-ZA"/>
                              </w:rPr>
                            </w:pPr>
                            <w:r w:rsidRPr="005A4BB5">
                              <w:rPr>
                                <w:lang w:val="af-ZA"/>
                              </w:rPr>
                              <w:t xml:space="preserve">Support for the </w:t>
                            </w:r>
                            <w:r>
                              <w:rPr>
                                <w:lang w:val="af-ZA"/>
                              </w:rPr>
                              <w:t>s</w:t>
                            </w:r>
                            <w:r w:rsidRPr="005A4BB5">
                              <w:rPr>
                                <w:lang w:val="af-ZA"/>
                              </w:rPr>
                              <w:t xml:space="preserve">ection 22A(15) permit process </w:t>
                            </w:r>
                            <w:r>
                              <w:rPr>
                                <w:lang w:val="af-ZA"/>
                              </w:rPr>
                              <w:t xml:space="preserve">is </w:t>
                            </w:r>
                            <w:r w:rsidRPr="005A4BB5">
                              <w:rPr>
                                <w:lang w:val="af-ZA"/>
                              </w:rPr>
                              <w:t>available at ndoh</w:t>
                            </w:r>
                            <w:hyperlink r:id="rId16" w:history="1">
                              <w:r w:rsidRPr="005A4BB5">
                                <w:rPr>
                                  <w:lang w:val="af-ZA"/>
                                </w:rPr>
                                <w:t>permits@health.gov.za</w:t>
                              </w:r>
                            </w:hyperlink>
                          </w:p>
                          <w:p w14:paraId="7D69937D" w14:textId="6223C0CE" w:rsidR="00FB6C07" w:rsidRPr="005A4BB5" w:rsidRDefault="00FB6C07" w:rsidP="004C049C">
                            <w:pPr>
                              <w:pStyle w:val="ListParagraph"/>
                              <w:numPr>
                                <w:ilvl w:val="0"/>
                                <w:numId w:val="30"/>
                              </w:numPr>
                            </w:pPr>
                            <w:r w:rsidRPr="005A4BB5">
                              <w:rPr>
                                <w:lang w:val="af-ZA"/>
                              </w:rPr>
                              <w:t xml:space="preserve">Support on MFL related matters available </w:t>
                            </w:r>
                            <w:r>
                              <w:rPr>
                                <w:lang w:val="af-ZA"/>
                              </w:rPr>
                              <w:t xml:space="preserve">is </w:t>
                            </w:r>
                            <w:r w:rsidRPr="005A4BB5">
                              <w:rPr>
                                <w:lang w:val="af-ZA"/>
                              </w:rPr>
                              <w:t>from hissupport@health.gov.za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761FB7" id="_x0000_t202" coordsize="21600,21600" o:spt="202" path="m,l,21600r21600,l21600,xe">
                <v:stroke joinstyle="miter"/>
                <v:path gradientshapeok="t" o:connecttype="rect"/>
              </v:shapetype>
              <v:shape id="Text Box 2" o:spid="_x0000_s1026" type="#_x0000_t202" style="position:absolute;left:0;text-align:left;margin-left:31.5pt;margin-top:48.4pt;width:408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" filled="f">
                <v:textbox style="mso-fit-shape-to-text:t">
                  <w:txbxContent>
                    <w:p w14:paraId="4E700960" w14:textId="77777777" w:rsidR="00FB6C07" w:rsidRPr="004C049C" w:rsidRDefault="00FB6C07" w:rsidP="004C049C">
                      <w:pPr>
                        <w:spacing w:after="120"/>
                        <w:rPr>
                          <w:b/>
                          <w:lang w:val="af-ZA"/>
                        </w:rPr>
                      </w:pPr>
                      <w:r w:rsidRPr="004C049C">
                        <w:rPr>
                          <w:b/>
                          <w:lang w:val="af-ZA"/>
                        </w:rPr>
                        <w:t>NOTE</w:t>
                      </w:r>
                    </w:p>
                    <w:p w14:paraId="51581DF2" w14:textId="2954B2C8" w:rsidR="00FB6C07" w:rsidRPr="005A4BB5" w:rsidRDefault="00FB6C07" w:rsidP="004C049C">
                      <w:pPr>
                        <w:pStyle w:val="ListParagraph"/>
                        <w:numPr>
                          <w:ilvl w:val="0"/>
                          <w:numId w:val="30"/>
                        </w:numPr>
                        <w:spacing w:after="120"/>
                        <w:rPr>
                          <w:lang w:val="af-ZA"/>
                        </w:rPr>
                      </w:pPr>
                      <w:r w:rsidRPr="005A4BB5">
                        <w:rPr>
                          <w:lang w:val="af-ZA"/>
                        </w:rPr>
                        <w:t xml:space="preserve">Support for the </w:t>
                      </w:r>
                      <w:r>
                        <w:rPr>
                          <w:lang w:val="af-ZA"/>
                        </w:rPr>
                        <w:t>s</w:t>
                      </w:r>
                      <w:r w:rsidRPr="005A4BB5">
                        <w:rPr>
                          <w:lang w:val="af-ZA"/>
                        </w:rPr>
                        <w:t xml:space="preserve">ection 22A(15) permit process </w:t>
                      </w:r>
                      <w:r>
                        <w:rPr>
                          <w:lang w:val="af-ZA"/>
                        </w:rPr>
                        <w:t xml:space="preserve">is </w:t>
                      </w:r>
                      <w:r w:rsidRPr="005A4BB5">
                        <w:rPr>
                          <w:lang w:val="af-ZA"/>
                        </w:rPr>
                        <w:t>available at ndoh</w:t>
                      </w:r>
                      <w:hyperlink r:id="rId17" w:history="1">
                        <w:r w:rsidRPr="005A4BB5">
                          <w:rPr>
                            <w:lang w:val="af-ZA"/>
                          </w:rPr>
                          <w:t>permits@health.gov.za</w:t>
                        </w:r>
                      </w:hyperlink>
                    </w:p>
                    <w:p w14:paraId="7D69937D" w14:textId="6223C0CE" w:rsidR="00FB6C07" w:rsidRPr="005A4BB5" w:rsidRDefault="00FB6C07" w:rsidP="004C049C">
                      <w:pPr>
                        <w:pStyle w:val="ListParagraph"/>
                        <w:numPr>
                          <w:ilvl w:val="0"/>
                          <w:numId w:val="30"/>
                        </w:numPr>
                      </w:pPr>
                      <w:r w:rsidRPr="005A4BB5">
                        <w:rPr>
                          <w:lang w:val="af-ZA"/>
                        </w:rPr>
                        <w:t xml:space="preserve">Support on MFL related matters available </w:t>
                      </w:r>
                      <w:r>
                        <w:rPr>
                          <w:lang w:val="af-ZA"/>
                        </w:rPr>
                        <w:t xml:space="preserve">is </w:t>
                      </w:r>
                      <w:r w:rsidRPr="005A4BB5">
                        <w:rPr>
                          <w:lang w:val="af-ZA"/>
                        </w:rPr>
                        <w:t>from hissupport@health.gov.za</w:t>
                      </w:r>
                    </w:p>
                  </w:txbxContent>
                </v:textbox>
                <w10:wrap type="square"/>
              </v:shape>
            </w:pict>
          </mc:Fallback>
        </mc:AlternateContent>
      </w:r>
      <w:r w:rsidR="00A97F60" w:rsidRPr="005A4BB5">
        <w:rPr>
          <w:lang w:val="af-ZA"/>
        </w:rPr>
        <w:t xml:space="preserve">The outcome of the permit application process will be included in the semi-permanent data for the registered facility on the MFL. </w:t>
      </w:r>
    </w:p>
    <w:p w14:paraId="5C7E3447" w14:textId="6FB6C53F" w:rsidR="00466092" w:rsidRDefault="000F51AD" w:rsidP="004C049C">
      <w:pPr>
        <w:pStyle w:val="ListParagraph"/>
        <w:spacing w:after="120"/>
        <w:ind w:left="567"/>
        <w:contextualSpacing w:val="0"/>
        <w:jc w:val="both"/>
        <w:rPr>
          <w:lang w:val="af-ZA"/>
        </w:rPr>
      </w:pPr>
      <w:r>
        <w:rPr>
          <w:lang w:val="af-ZA"/>
        </w:rPr>
        <w:t xml:space="preserve">It must be noted that </w:t>
      </w:r>
      <w:r w:rsidR="00466092">
        <w:rPr>
          <w:lang w:val="af-ZA"/>
        </w:rPr>
        <w:t>the following status</w:t>
      </w:r>
      <w:r>
        <w:rPr>
          <w:lang w:val="af-ZA"/>
        </w:rPr>
        <w:t>es</w:t>
      </w:r>
      <w:r w:rsidR="00466092">
        <w:rPr>
          <w:lang w:val="af-ZA"/>
        </w:rPr>
        <w:t xml:space="preserve"> </w:t>
      </w:r>
      <w:r>
        <w:rPr>
          <w:lang w:val="af-ZA"/>
        </w:rPr>
        <w:t xml:space="preserve">relating to permits </w:t>
      </w:r>
      <w:r w:rsidR="00466092">
        <w:rPr>
          <w:lang w:val="af-ZA"/>
        </w:rPr>
        <w:t xml:space="preserve">may reflect on the MFL: </w:t>
      </w:r>
      <w:r w:rsidR="009B004D">
        <w:rPr>
          <w:lang w:val="af-ZA"/>
        </w:rPr>
        <w:t xml:space="preserve">Specific business rules determine the permit status on the MFL as discribed in </w:t>
      </w:r>
      <w:r w:rsidR="009B004D" w:rsidRPr="00937B06">
        <w:rPr>
          <w:highlight w:val="yellow"/>
          <w:lang w:val="af-ZA"/>
        </w:rPr>
        <w:t>Annexure 3 (Permit</w:t>
      </w:r>
      <w:r w:rsidR="009B004D">
        <w:rPr>
          <w:lang w:val="af-ZA"/>
        </w:rPr>
        <w:t xml:space="preserve"> status business rules)</w:t>
      </w:r>
    </w:p>
    <w:p w14:paraId="1F6B1429" w14:textId="52F5F888" w:rsidR="00466092" w:rsidRDefault="00466092" w:rsidP="00466092">
      <w:pPr>
        <w:pStyle w:val="ListParagraph"/>
        <w:spacing w:after="120"/>
        <w:ind w:left="567"/>
        <w:jc w:val="both"/>
        <w:rPr>
          <w:b/>
          <w:bCs/>
        </w:rPr>
      </w:pPr>
      <w:r w:rsidRPr="00466092">
        <w:rPr>
          <w:b/>
          <w:bCs/>
        </w:rPr>
        <w:t>DEFINITIONS AND SYSTEM STATUS</w:t>
      </w:r>
    </w:p>
    <w:p w14:paraId="414C5126" w14:textId="11B574A5" w:rsidR="00466092" w:rsidRDefault="00466092" w:rsidP="00466092">
      <w:pPr>
        <w:pStyle w:val="ListParagraph"/>
        <w:spacing w:after="120"/>
        <w:ind w:left="567"/>
        <w:jc w:val="both"/>
        <w:rPr>
          <w:b/>
          <w:bCs/>
        </w:rPr>
      </w:pPr>
    </w:p>
    <w:p w14:paraId="69F13CE3" w14:textId="77777777" w:rsidR="00466092" w:rsidRPr="00466092" w:rsidRDefault="00466092" w:rsidP="00466092">
      <w:pPr>
        <w:pStyle w:val="ListParagraph"/>
        <w:spacing w:after="120"/>
        <w:ind w:left="567"/>
        <w:jc w:val="both"/>
        <w:rPr>
          <w:i/>
        </w:rPr>
      </w:pPr>
      <w:r w:rsidRPr="00466092">
        <w:rPr>
          <w:b/>
          <w:bCs/>
          <w:i/>
          <w:iCs/>
        </w:rPr>
        <w:t xml:space="preserve">Application token lapsed </w:t>
      </w:r>
      <w:r w:rsidRPr="00466092">
        <w:rPr>
          <w:iCs/>
        </w:rPr>
        <w:t xml:space="preserve">means that the token sent to enable the facility representative to apply for a permit issued in terms of section 22A(15) of the Medicines and Related Substances Act 101 of 1965 has not been completed within 90 days and is no longer valid. Note: The token may be resent if requested. </w:t>
      </w:r>
      <w:r w:rsidRPr="00466092">
        <w:rPr>
          <w:i/>
          <w:iCs/>
        </w:rPr>
        <w:t xml:space="preserve">(System status: </w:t>
      </w:r>
      <w:r w:rsidRPr="00466092">
        <w:rPr>
          <w:i/>
        </w:rPr>
        <w:t>Application token lapsed on MFL)</w:t>
      </w:r>
    </w:p>
    <w:p w14:paraId="66B9C20E" w14:textId="77777777" w:rsidR="00466092" w:rsidRPr="00466092" w:rsidRDefault="00466092" w:rsidP="00466092">
      <w:pPr>
        <w:pStyle w:val="ListParagraph"/>
        <w:spacing w:after="120"/>
        <w:ind w:left="567"/>
        <w:jc w:val="both"/>
        <w:rPr>
          <w:i/>
        </w:rPr>
      </w:pPr>
    </w:p>
    <w:p w14:paraId="7F567B02" w14:textId="77777777" w:rsidR="00466092" w:rsidRPr="00466092" w:rsidRDefault="00466092" w:rsidP="00466092">
      <w:pPr>
        <w:pStyle w:val="ListParagraph"/>
        <w:spacing w:after="120"/>
        <w:ind w:left="567"/>
        <w:jc w:val="both"/>
        <w:rPr>
          <w:i/>
        </w:rPr>
      </w:pPr>
      <w:r w:rsidRPr="00466092">
        <w:rPr>
          <w:b/>
          <w:bCs/>
          <w:i/>
          <w:iCs/>
        </w:rPr>
        <w:t xml:space="preserve">Application token withdrawn </w:t>
      </w:r>
      <w:r w:rsidRPr="00466092">
        <w:rPr>
          <w:iCs/>
        </w:rPr>
        <w:t xml:space="preserve">means that the token sent to enable the facility representative to apply for a permit issued in terms of section 22A(15) of the Medicines Act is withdrawn as the person/organisation is not eligible in terms of the site typology (e.g. a mobile clinic) to apply for, and/or hold such permit. </w:t>
      </w:r>
      <w:r w:rsidRPr="00466092">
        <w:rPr>
          <w:i/>
          <w:iCs/>
        </w:rPr>
        <w:t xml:space="preserve">(System status: </w:t>
      </w:r>
      <w:r w:rsidRPr="00466092">
        <w:rPr>
          <w:i/>
        </w:rPr>
        <w:t>Application token withdrawn on MFL)</w:t>
      </w:r>
    </w:p>
    <w:p w14:paraId="33B9F975" w14:textId="77777777" w:rsidR="00466092" w:rsidRPr="00466092" w:rsidRDefault="00466092" w:rsidP="00466092">
      <w:pPr>
        <w:pStyle w:val="ListParagraph"/>
        <w:spacing w:after="120"/>
        <w:ind w:left="567"/>
        <w:jc w:val="both"/>
      </w:pPr>
    </w:p>
    <w:p w14:paraId="00A3CF8E" w14:textId="77777777" w:rsidR="00466092" w:rsidRPr="00466092" w:rsidRDefault="00466092" w:rsidP="00466092">
      <w:pPr>
        <w:pStyle w:val="ListParagraph"/>
        <w:spacing w:after="120"/>
        <w:ind w:left="567"/>
        <w:jc w:val="both"/>
      </w:pPr>
      <w:r w:rsidRPr="00466092">
        <w:rPr>
          <w:b/>
          <w:bCs/>
        </w:rPr>
        <w:t>Awaiting application</w:t>
      </w:r>
      <w:r w:rsidRPr="00466092">
        <w:t xml:space="preserve"> means an application for a permit issued in terms of section 22A(15) of the </w:t>
      </w:r>
      <w:r w:rsidRPr="00466092">
        <w:rPr>
          <w:iCs/>
        </w:rPr>
        <w:t xml:space="preserve">Medicines and Related Substances Act 101 of 1965 </w:t>
      </w:r>
      <w:r w:rsidRPr="00466092">
        <w:t>has not yet been submitted by the facility representative</w:t>
      </w:r>
      <w:r w:rsidRPr="00466092">
        <w:rPr>
          <w:b/>
          <w:bCs/>
        </w:rPr>
        <w:t xml:space="preserve"> </w:t>
      </w:r>
      <w:r w:rsidRPr="00466092">
        <w:rPr>
          <w:i/>
          <w:iCs/>
        </w:rPr>
        <w:t>(System status: COVID-19 vaccine site activated as service on MFL and token sent to facility by SAPC)</w:t>
      </w:r>
    </w:p>
    <w:p w14:paraId="275E2A18" w14:textId="77777777" w:rsidR="00466092" w:rsidRPr="00466092" w:rsidRDefault="00466092" w:rsidP="00466092">
      <w:pPr>
        <w:pStyle w:val="ListParagraph"/>
        <w:spacing w:after="120"/>
        <w:ind w:left="567"/>
        <w:jc w:val="both"/>
      </w:pPr>
    </w:p>
    <w:p w14:paraId="62819457" w14:textId="77777777" w:rsidR="00466092" w:rsidRPr="00466092" w:rsidRDefault="00466092" w:rsidP="00466092">
      <w:pPr>
        <w:pStyle w:val="ListParagraph"/>
        <w:spacing w:after="120"/>
        <w:ind w:left="567"/>
        <w:jc w:val="both"/>
      </w:pPr>
      <w:r w:rsidRPr="00466092">
        <w:rPr>
          <w:b/>
          <w:bCs/>
          <w:i/>
          <w:iCs/>
        </w:rPr>
        <w:t xml:space="preserve">NDOH Awaiting Recommendation </w:t>
      </w:r>
      <w:r w:rsidRPr="00466092">
        <w:rPr>
          <w:iCs/>
        </w:rPr>
        <w:t xml:space="preserve">means that an application for a permit is awaiting evaluation by the relevant official/s of the NDoH to whom this function has been delegated. </w:t>
      </w:r>
      <w:r w:rsidRPr="00466092">
        <w:rPr>
          <w:i/>
          <w:iCs/>
        </w:rPr>
        <w:t xml:space="preserve">(System </w:t>
      </w:r>
      <w:r w:rsidRPr="00466092">
        <w:rPr>
          <w:i/>
        </w:rPr>
        <w:t>status: Pending Permit on MFL)</w:t>
      </w:r>
    </w:p>
    <w:p w14:paraId="2024A6BC" w14:textId="77777777" w:rsidR="00466092" w:rsidRPr="00466092" w:rsidRDefault="00466092" w:rsidP="00466092">
      <w:pPr>
        <w:pStyle w:val="ListParagraph"/>
        <w:spacing w:after="120"/>
        <w:ind w:left="567"/>
        <w:jc w:val="both"/>
      </w:pPr>
    </w:p>
    <w:p w14:paraId="391D4347" w14:textId="77777777" w:rsidR="00466092" w:rsidRPr="00466092" w:rsidRDefault="00466092" w:rsidP="00466092">
      <w:pPr>
        <w:pStyle w:val="ListParagraph"/>
        <w:spacing w:after="120"/>
        <w:ind w:left="567"/>
        <w:jc w:val="both"/>
      </w:pPr>
      <w:r w:rsidRPr="00466092">
        <w:rPr>
          <w:b/>
          <w:bCs/>
          <w:i/>
          <w:iCs/>
        </w:rPr>
        <w:t>NDOH - Application on hold</w:t>
      </w:r>
      <w:r w:rsidRPr="00466092">
        <w:t xml:space="preserve"> means an application for a permit requires further information or input prior to finalisation of the evaluation of the application by the relevant official/s of the NDoH to whom this function has been delegated. </w:t>
      </w:r>
      <w:r w:rsidRPr="00466092">
        <w:rPr>
          <w:i/>
        </w:rPr>
        <w:t>(System status: NDOH Application on hold on MFL)</w:t>
      </w:r>
    </w:p>
    <w:p w14:paraId="32AAD17C" w14:textId="77777777" w:rsidR="00466092" w:rsidRPr="00466092" w:rsidRDefault="00466092" w:rsidP="00466092">
      <w:pPr>
        <w:pStyle w:val="ListParagraph"/>
        <w:spacing w:after="120"/>
        <w:ind w:left="567"/>
        <w:jc w:val="both"/>
      </w:pPr>
    </w:p>
    <w:p w14:paraId="5E3361F4" w14:textId="77777777" w:rsidR="00466092" w:rsidRPr="00466092" w:rsidRDefault="00466092" w:rsidP="00466092">
      <w:pPr>
        <w:pStyle w:val="ListParagraph"/>
        <w:spacing w:after="120"/>
        <w:ind w:left="567"/>
        <w:jc w:val="both"/>
      </w:pPr>
      <w:r w:rsidRPr="00466092">
        <w:rPr>
          <w:b/>
          <w:bCs/>
          <w:i/>
          <w:iCs/>
        </w:rPr>
        <w:t xml:space="preserve">NDOH Awaiting issuing/declining of Permit by DG - Health </w:t>
      </w:r>
      <w:r w:rsidRPr="00466092">
        <w:rPr>
          <w:iCs/>
        </w:rPr>
        <w:t>means that a recommendation has been made to the Director General of the NDoH, or to the officer of the NDoH to whom this function has been delegated by the Director General in terms of section 34A(2) of the Medicines and Related Substances Act 101 of 1965, that a permit be issued or declined.</w:t>
      </w:r>
      <w:r w:rsidRPr="00466092">
        <w:rPr>
          <w:i/>
          <w:iCs/>
        </w:rPr>
        <w:t xml:space="preserve"> (System </w:t>
      </w:r>
      <w:r w:rsidRPr="00466092">
        <w:rPr>
          <w:i/>
        </w:rPr>
        <w:t>status: Pending Permit on MFL)</w:t>
      </w:r>
    </w:p>
    <w:p w14:paraId="7441BAA9" w14:textId="77777777" w:rsidR="00466092" w:rsidRPr="00466092" w:rsidRDefault="00466092" w:rsidP="00466092">
      <w:pPr>
        <w:pStyle w:val="ListParagraph"/>
        <w:spacing w:after="120"/>
        <w:ind w:left="567"/>
        <w:jc w:val="both"/>
      </w:pPr>
    </w:p>
    <w:p w14:paraId="18A2CA40" w14:textId="77777777" w:rsidR="00466092" w:rsidRPr="00466092" w:rsidRDefault="00466092" w:rsidP="00466092">
      <w:pPr>
        <w:pStyle w:val="ListParagraph"/>
        <w:spacing w:after="120"/>
        <w:ind w:left="567"/>
        <w:jc w:val="both"/>
      </w:pPr>
      <w:r w:rsidRPr="00466092">
        <w:rPr>
          <w:b/>
          <w:bCs/>
          <w:i/>
          <w:iCs/>
        </w:rPr>
        <w:t xml:space="preserve">Permit Declined </w:t>
      </w:r>
      <w:r w:rsidRPr="00466092">
        <w:t xml:space="preserve">means that the application for a permit in terms of section 22A(15) of the Medicines and Related Substances Act 101 of 1965 has been declined by the Director General of the NDoH, </w:t>
      </w:r>
      <w:r w:rsidRPr="00466092">
        <w:rPr>
          <w:iCs/>
        </w:rPr>
        <w:t>or the officer of the NDoH to whom this function has been delegated by the Director General in terms of section 34A(2) of the Medicines Act</w:t>
      </w:r>
      <w:r w:rsidRPr="00466092">
        <w:t xml:space="preserve">. </w:t>
      </w:r>
      <w:r w:rsidRPr="00466092">
        <w:rPr>
          <w:i/>
        </w:rPr>
        <w:t>(System status: Permit declined on MFL)</w:t>
      </w:r>
    </w:p>
    <w:p w14:paraId="3835BF9C" w14:textId="77777777" w:rsidR="00466092" w:rsidRPr="00466092" w:rsidRDefault="00466092" w:rsidP="00466092">
      <w:pPr>
        <w:pStyle w:val="ListParagraph"/>
        <w:spacing w:after="120"/>
        <w:ind w:left="567"/>
        <w:jc w:val="both"/>
      </w:pPr>
    </w:p>
    <w:p w14:paraId="01048CA8" w14:textId="77777777" w:rsidR="00466092" w:rsidRPr="00466092" w:rsidRDefault="00466092" w:rsidP="00466092">
      <w:pPr>
        <w:pStyle w:val="ListParagraph"/>
        <w:spacing w:after="120"/>
        <w:ind w:left="567"/>
        <w:jc w:val="both"/>
      </w:pPr>
      <w:r w:rsidRPr="00466092">
        <w:rPr>
          <w:b/>
          <w:bCs/>
          <w:i/>
          <w:iCs/>
        </w:rPr>
        <w:t xml:space="preserve">Permit Dormant </w:t>
      </w:r>
      <w:r w:rsidRPr="00466092">
        <w:rPr>
          <w:bCs/>
          <w:iCs/>
        </w:rPr>
        <w:t xml:space="preserve">means that a permit issued is still valid but that COVID-19 vaccination services are not currently being provided at a primary vaccination site and/or outreach services linked to that primary vaccination site, and/or that distribution services are not being provided by a primary vaccination site or that vaccination services are not being provided at a fixed outreach service. </w:t>
      </w:r>
      <w:r w:rsidRPr="00466092">
        <w:rPr>
          <w:bCs/>
          <w:i/>
          <w:iCs/>
        </w:rPr>
        <w:t>(System status</w:t>
      </w:r>
      <w:r w:rsidRPr="00466092">
        <w:rPr>
          <w:bCs/>
          <w:i/>
        </w:rPr>
        <w:t>: D</w:t>
      </w:r>
      <w:r w:rsidRPr="00466092">
        <w:rPr>
          <w:i/>
        </w:rPr>
        <w:t>eactivated the COVID-19 vaccine site as service and/or distribution service (as applicable) on MFL (inactive) - status will show as Permit Dormant on MFL)</w:t>
      </w:r>
    </w:p>
    <w:p w14:paraId="2694B95D" w14:textId="77777777" w:rsidR="00466092" w:rsidRPr="00466092" w:rsidRDefault="00466092" w:rsidP="00466092">
      <w:pPr>
        <w:pStyle w:val="ListParagraph"/>
        <w:spacing w:after="120"/>
        <w:ind w:left="567"/>
        <w:jc w:val="both"/>
      </w:pPr>
    </w:p>
    <w:p w14:paraId="3297DE55" w14:textId="77777777" w:rsidR="00466092" w:rsidRPr="00466092" w:rsidRDefault="00466092" w:rsidP="00466092">
      <w:pPr>
        <w:pStyle w:val="ListParagraph"/>
        <w:spacing w:after="120"/>
        <w:ind w:left="567"/>
        <w:jc w:val="both"/>
        <w:rPr>
          <w:i/>
        </w:rPr>
      </w:pPr>
      <w:r w:rsidRPr="00466092">
        <w:rPr>
          <w:b/>
          <w:bCs/>
          <w:i/>
          <w:iCs/>
        </w:rPr>
        <w:t>Permit Expired</w:t>
      </w:r>
      <w:r w:rsidRPr="00466092">
        <w:rPr>
          <w:bCs/>
          <w:i/>
          <w:iCs/>
        </w:rPr>
        <w:t xml:space="preserve"> </w:t>
      </w:r>
      <w:r w:rsidRPr="00466092">
        <w:rPr>
          <w:bCs/>
          <w:iCs/>
        </w:rPr>
        <w:t xml:space="preserve">means that a permit is no longer valid as the period for which the permit was issued (two years) has ended. </w:t>
      </w:r>
      <w:r w:rsidRPr="00466092">
        <w:rPr>
          <w:bCs/>
          <w:i/>
          <w:iCs/>
        </w:rPr>
        <w:t xml:space="preserve">(System status: </w:t>
      </w:r>
      <w:r w:rsidRPr="00466092">
        <w:rPr>
          <w:i/>
        </w:rPr>
        <w:t>Permit expired on MFL)</w:t>
      </w:r>
    </w:p>
    <w:p w14:paraId="0739350B" w14:textId="77777777" w:rsidR="00466092" w:rsidRPr="00466092" w:rsidRDefault="00466092" w:rsidP="00466092">
      <w:pPr>
        <w:pStyle w:val="ListParagraph"/>
        <w:spacing w:after="120"/>
        <w:ind w:left="567"/>
        <w:jc w:val="both"/>
      </w:pPr>
    </w:p>
    <w:p w14:paraId="38B48DC6" w14:textId="77777777" w:rsidR="00466092" w:rsidRPr="00466092" w:rsidRDefault="00466092" w:rsidP="00466092">
      <w:pPr>
        <w:pStyle w:val="ListParagraph"/>
        <w:spacing w:after="120"/>
        <w:ind w:left="567"/>
        <w:jc w:val="both"/>
        <w:rPr>
          <w:i/>
        </w:rPr>
      </w:pPr>
      <w:r w:rsidRPr="00466092">
        <w:rPr>
          <w:b/>
          <w:bCs/>
          <w:i/>
          <w:iCs/>
        </w:rPr>
        <w:t xml:space="preserve">Permit Issued </w:t>
      </w:r>
      <w:r w:rsidRPr="00466092">
        <w:t xml:space="preserve">means that a permit has been issued by the Director General of the NDoH in terms of section 22A(15) of the Medicines and Related Substances Act 101 of 1965. </w:t>
      </w:r>
      <w:r w:rsidRPr="00466092">
        <w:rPr>
          <w:i/>
        </w:rPr>
        <w:t>(System status: Permit issued on MFL)</w:t>
      </w:r>
    </w:p>
    <w:p w14:paraId="01AFAB8E" w14:textId="77777777" w:rsidR="00466092" w:rsidRPr="00466092" w:rsidRDefault="00466092" w:rsidP="00466092">
      <w:pPr>
        <w:pStyle w:val="ListParagraph"/>
        <w:spacing w:after="120"/>
        <w:ind w:left="567"/>
        <w:jc w:val="both"/>
        <w:rPr>
          <w:i/>
        </w:rPr>
      </w:pPr>
    </w:p>
    <w:p w14:paraId="4B550E73" w14:textId="55DF1427" w:rsidR="00466092" w:rsidRPr="00466092" w:rsidRDefault="00466092" w:rsidP="00466092">
      <w:pPr>
        <w:pStyle w:val="ListParagraph"/>
        <w:spacing w:after="120"/>
        <w:ind w:left="567"/>
        <w:jc w:val="both"/>
        <w:rPr>
          <w:i/>
          <w:iCs/>
        </w:rPr>
      </w:pPr>
      <w:r w:rsidRPr="00466092">
        <w:rPr>
          <w:b/>
          <w:i/>
        </w:rPr>
        <w:t xml:space="preserve">Permit not required </w:t>
      </w:r>
      <w:r w:rsidRPr="00466092">
        <w:t xml:space="preserve">means that a permit issued by the Director General of the NDoH in terms of section 22A(15) of the Medicines and Related Substances Act 101 of 1965 is not required – applies in the case of manufacturing, wholesale, community and institutional pharmacies where vaccines are stored, but no vaccination services are provided (either at the pharmacy or as an outreach service). These pharmacies store and distribute vaccines in terms of existing licences issued in terms of the Pharmacy Act 53 of 1974 and section 22C(1)(b) of the Medicines </w:t>
      </w:r>
      <w:r w:rsidR="0040204F">
        <w:t xml:space="preserve">and Related Substances </w:t>
      </w:r>
      <w:r w:rsidRPr="00466092">
        <w:t xml:space="preserve">Act </w:t>
      </w:r>
      <w:r w:rsidR="0040204F">
        <w:t xml:space="preserve">101 of 1965 </w:t>
      </w:r>
      <w:r w:rsidRPr="00466092">
        <w:t xml:space="preserve">(as applicable) </w:t>
      </w:r>
      <w:r w:rsidRPr="00466092">
        <w:rPr>
          <w:i/>
          <w:iCs/>
        </w:rPr>
        <w:t>(System status: COVID-19 distribution service activated on the MFL, vaccine site not activated as service on MFL).</w:t>
      </w:r>
    </w:p>
    <w:p w14:paraId="19181D89" w14:textId="77777777" w:rsidR="00466092" w:rsidRPr="00466092" w:rsidRDefault="00466092" w:rsidP="00466092">
      <w:pPr>
        <w:pStyle w:val="ListParagraph"/>
        <w:spacing w:after="120"/>
        <w:ind w:left="567"/>
        <w:jc w:val="both"/>
        <w:rPr>
          <w:i/>
          <w:iCs/>
        </w:rPr>
      </w:pPr>
    </w:p>
    <w:p w14:paraId="4D31CD63" w14:textId="77777777" w:rsidR="00466092" w:rsidRPr="00466092" w:rsidRDefault="00466092" w:rsidP="00466092">
      <w:pPr>
        <w:pStyle w:val="ListParagraph"/>
        <w:spacing w:after="120"/>
        <w:ind w:left="567"/>
        <w:jc w:val="both"/>
        <w:rPr>
          <w:i/>
          <w:iCs/>
        </w:rPr>
      </w:pPr>
      <w:r w:rsidRPr="00466092">
        <w:rPr>
          <w:b/>
          <w:i/>
          <w:iCs/>
        </w:rPr>
        <w:t xml:space="preserve">Permit Pending </w:t>
      </w:r>
      <w:r w:rsidRPr="00466092">
        <w:rPr>
          <w:iCs/>
        </w:rPr>
        <w:t>means an application has been submitted via the SAPC permit system, but a permit has</w:t>
      </w:r>
      <w:r w:rsidRPr="00466092">
        <w:t xml:space="preserve"> not yet been issued or declined </w:t>
      </w:r>
      <w:r w:rsidRPr="00466092">
        <w:rPr>
          <w:i/>
          <w:iCs/>
        </w:rPr>
        <w:t>(System status: Initial default status after activation of a COVID-19 vaccine site as service on the MFL).</w:t>
      </w:r>
    </w:p>
    <w:p w14:paraId="0AA126C9" w14:textId="77777777" w:rsidR="00466092" w:rsidRPr="00466092" w:rsidRDefault="00466092" w:rsidP="00466092">
      <w:pPr>
        <w:pStyle w:val="ListParagraph"/>
        <w:spacing w:after="120"/>
        <w:ind w:left="567"/>
        <w:jc w:val="both"/>
      </w:pPr>
    </w:p>
    <w:p w14:paraId="63599BFF" w14:textId="2FA31A5D" w:rsidR="00466092" w:rsidRPr="00466092" w:rsidRDefault="00466092" w:rsidP="00466092">
      <w:pPr>
        <w:pStyle w:val="ListParagraph"/>
        <w:spacing w:after="120"/>
        <w:ind w:left="567"/>
        <w:jc w:val="both"/>
        <w:rPr>
          <w:i/>
        </w:rPr>
      </w:pPr>
      <w:r w:rsidRPr="00466092">
        <w:rPr>
          <w:b/>
          <w:bCs/>
          <w:i/>
          <w:iCs/>
        </w:rPr>
        <w:t>Permit Suspended</w:t>
      </w:r>
      <w:r w:rsidRPr="00466092">
        <w:t xml:space="preserve"> means that a permit issued by the Director General of the NDoH has been suspended by the Director General of the NDoH in terms of Regulation 26(7)(c) of the General Regulations published in terms of the Medicines and Related Substances Act 101 of 1965 pending an investigation into suspected or alleged non-compliance with the conditions and/or requirements of the permit issued. </w:t>
      </w:r>
      <w:r w:rsidRPr="00466092">
        <w:rPr>
          <w:i/>
        </w:rPr>
        <w:t xml:space="preserve">(System status: Permit suspended on MFL - </w:t>
      </w:r>
      <w:r w:rsidRPr="00466092">
        <w:rPr>
          <w:i/>
          <w:iCs/>
        </w:rPr>
        <w:t xml:space="preserve">COVID-19 </w:t>
      </w:r>
      <w:r w:rsidRPr="00466092">
        <w:rPr>
          <w:i/>
        </w:rPr>
        <w:t xml:space="preserve">vaccine site and distribution services inactivated on the MFL (following an instruction by the NDoH) – </w:t>
      </w:r>
      <w:r w:rsidR="0040204F" w:rsidRPr="0010605D">
        <w:t xml:space="preserve">Note: It is </w:t>
      </w:r>
      <w:r w:rsidRPr="0010605D">
        <w:t xml:space="preserve">not possible to reapply for a permit for the same premises during the period of suspension. On the permit system, the permit is suspended by the Director General of the NDoH, </w:t>
      </w:r>
      <w:r w:rsidRPr="0010605D">
        <w:rPr>
          <w:iCs/>
        </w:rPr>
        <w:t>or the officer of the NDoH to whom this function has been delegated by the Director General in terms of section 34A(2) of the Medicines Act</w:t>
      </w:r>
      <w:r w:rsidR="0040204F">
        <w:t>.</w:t>
      </w:r>
    </w:p>
    <w:p w14:paraId="7FC28191" w14:textId="77777777" w:rsidR="00466092" w:rsidRPr="00466092" w:rsidRDefault="00466092" w:rsidP="00466092">
      <w:pPr>
        <w:pStyle w:val="ListParagraph"/>
        <w:spacing w:after="120"/>
        <w:ind w:left="567"/>
        <w:jc w:val="both"/>
      </w:pPr>
    </w:p>
    <w:p w14:paraId="63F18226" w14:textId="1228AA2D" w:rsidR="00466092" w:rsidRPr="00466092" w:rsidRDefault="00466092" w:rsidP="00466092">
      <w:pPr>
        <w:pStyle w:val="ListParagraph"/>
        <w:spacing w:after="120"/>
        <w:ind w:left="567"/>
        <w:jc w:val="both"/>
        <w:rPr>
          <w:i/>
        </w:rPr>
      </w:pPr>
      <w:r w:rsidRPr="00466092">
        <w:rPr>
          <w:b/>
          <w:bCs/>
          <w:i/>
          <w:iCs/>
        </w:rPr>
        <w:t xml:space="preserve">Permit Withdrawn </w:t>
      </w:r>
      <w:r w:rsidRPr="00466092">
        <w:t xml:space="preserve">means that a permit has been withdrawn by the Director General of the NDoH in terms of Regulation 26(7)(c) of the General Regulations published in terms of the Medicines and Related Substances Act 101 of 1965 as a consequence of non-compliance with the conditions and/or requirements of the permit issued. </w:t>
      </w:r>
      <w:r w:rsidRPr="00466092">
        <w:rPr>
          <w:i/>
        </w:rPr>
        <w:t xml:space="preserve">(System status: Permit withdrawn on MFL - </w:t>
      </w:r>
      <w:r w:rsidRPr="00466092">
        <w:rPr>
          <w:i/>
          <w:iCs/>
        </w:rPr>
        <w:t xml:space="preserve">COVID-19 </w:t>
      </w:r>
      <w:r w:rsidRPr="00466092">
        <w:rPr>
          <w:i/>
        </w:rPr>
        <w:t>vaccine site and distribution services inactivated on the MFL (following an instruction by the NDoH</w:t>
      </w:r>
      <w:r w:rsidR="0040204F">
        <w:rPr>
          <w:i/>
        </w:rPr>
        <w:t xml:space="preserve">). Note: </w:t>
      </w:r>
      <w:r w:rsidR="00193C68">
        <w:rPr>
          <w:i/>
        </w:rPr>
        <w:t>C</w:t>
      </w:r>
      <w:r w:rsidRPr="00466092">
        <w:rPr>
          <w:i/>
        </w:rPr>
        <w:t xml:space="preserve">an reapply for a permit for the same premises once rehabilitated. On the permit system, the permit is withdrawn by the Director General of the NDoH, </w:t>
      </w:r>
      <w:r w:rsidRPr="00466092">
        <w:rPr>
          <w:i/>
          <w:iCs/>
        </w:rPr>
        <w:t>or the officer of the NDoH to whom this function has been delegated by the Director General in terms of section 34A(2) of the Medicines Act</w:t>
      </w:r>
      <w:r w:rsidR="00FD67F9">
        <w:rPr>
          <w:i/>
        </w:rPr>
        <w:t>.</w:t>
      </w:r>
    </w:p>
    <w:p w14:paraId="431AC9FD" w14:textId="77777777" w:rsidR="00466092" w:rsidRPr="00466092" w:rsidRDefault="00466092" w:rsidP="00466092">
      <w:pPr>
        <w:pStyle w:val="ListParagraph"/>
        <w:spacing w:after="120"/>
        <w:ind w:left="567"/>
        <w:jc w:val="both"/>
        <w:rPr>
          <w:i/>
        </w:rPr>
      </w:pPr>
    </w:p>
    <w:p w14:paraId="75C3D51C" w14:textId="77777777" w:rsidR="00466092" w:rsidRPr="00466092" w:rsidRDefault="00466092" w:rsidP="00466092">
      <w:pPr>
        <w:pStyle w:val="ListParagraph"/>
        <w:spacing w:after="120"/>
        <w:ind w:left="567"/>
        <w:jc w:val="both"/>
        <w:rPr>
          <w:i/>
        </w:rPr>
      </w:pPr>
      <w:r w:rsidRPr="00466092">
        <w:rPr>
          <w:b/>
          <w:bCs/>
          <w:i/>
          <w:iCs/>
        </w:rPr>
        <w:t>SAPC Manager recommendation</w:t>
      </w:r>
      <w:r w:rsidRPr="00466092">
        <w:rPr>
          <w:i/>
          <w:iCs/>
        </w:rPr>
        <w:t xml:space="preserve"> </w:t>
      </w:r>
      <w:r w:rsidRPr="00466092">
        <w:rPr>
          <w:iCs/>
        </w:rPr>
        <w:t xml:space="preserve">means that a recommendation for either the issuing or declining of a permit has been made to the NDoH by a manager employed by the SAPC. </w:t>
      </w:r>
      <w:r w:rsidRPr="00466092">
        <w:rPr>
          <w:i/>
          <w:iCs/>
        </w:rPr>
        <w:t xml:space="preserve">(System </w:t>
      </w:r>
      <w:r w:rsidRPr="00466092">
        <w:rPr>
          <w:i/>
        </w:rPr>
        <w:t>status: Pending Permit on MFL)</w:t>
      </w:r>
    </w:p>
    <w:p w14:paraId="74D38A15" w14:textId="77777777" w:rsidR="00466092" w:rsidRPr="00466092" w:rsidRDefault="00466092" w:rsidP="00466092">
      <w:pPr>
        <w:pStyle w:val="ListParagraph"/>
        <w:spacing w:after="120"/>
        <w:ind w:left="567"/>
        <w:jc w:val="both"/>
      </w:pPr>
    </w:p>
    <w:p w14:paraId="72652BA8" w14:textId="77777777" w:rsidR="00466092" w:rsidRPr="00466092" w:rsidRDefault="00466092" w:rsidP="00466092">
      <w:pPr>
        <w:pStyle w:val="ListParagraph"/>
        <w:spacing w:after="120"/>
        <w:ind w:left="567"/>
        <w:jc w:val="both"/>
      </w:pPr>
      <w:r w:rsidRPr="00466092">
        <w:rPr>
          <w:b/>
          <w:bCs/>
          <w:i/>
          <w:iCs/>
        </w:rPr>
        <w:t xml:space="preserve">SAPC Practitioner Evaluation </w:t>
      </w:r>
      <w:r w:rsidRPr="00466092">
        <w:rPr>
          <w:iCs/>
        </w:rPr>
        <w:t xml:space="preserve">means that an application for a permit has been evaluated by a practitioner employed by the SAPC. </w:t>
      </w:r>
      <w:r w:rsidRPr="00466092">
        <w:rPr>
          <w:i/>
          <w:iCs/>
        </w:rPr>
        <w:t xml:space="preserve">(System </w:t>
      </w:r>
      <w:r w:rsidRPr="00466092">
        <w:rPr>
          <w:i/>
        </w:rPr>
        <w:t>status: Pending Permit on MFL)</w:t>
      </w:r>
    </w:p>
    <w:p w14:paraId="337B9389" w14:textId="77777777" w:rsidR="00466092" w:rsidRDefault="00466092" w:rsidP="004C049C">
      <w:pPr>
        <w:pStyle w:val="ListParagraph"/>
        <w:spacing w:after="120"/>
        <w:ind w:left="567"/>
        <w:contextualSpacing w:val="0"/>
        <w:jc w:val="both"/>
        <w:rPr>
          <w:lang w:val="af-ZA"/>
        </w:rPr>
      </w:pPr>
    </w:p>
    <w:p w14:paraId="6D61316C" w14:textId="5C021B11" w:rsidR="00FB3748" w:rsidRDefault="00FB3748" w:rsidP="00C94B7B">
      <w:pPr>
        <w:pStyle w:val="Heading1"/>
        <w:numPr>
          <w:ilvl w:val="0"/>
          <w:numId w:val="1"/>
        </w:numPr>
        <w:spacing w:line="276" w:lineRule="auto"/>
        <w:ind w:left="567" w:hanging="567"/>
      </w:pPr>
      <w:bookmarkStart w:id="15" w:name="_Toc72696112"/>
      <w:r>
        <w:t xml:space="preserve">Conditions of the </w:t>
      </w:r>
      <w:r w:rsidR="00047333">
        <w:t>s</w:t>
      </w:r>
      <w:r w:rsidR="00000825">
        <w:t xml:space="preserve">ection 22A(15) </w:t>
      </w:r>
      <w:r>
        <w:t>permit</w:t>
      </w:r>
      <w:bookmarkEnd w:id="15"/>
    </w:p>
    <w:p w14:paraId="3DE5CABC" w14:textId="22C879C6" w:rsidR="00E56D9B" w:rsidRDefault="00E30701" w:rsidP="00A270BC">
      <w:pPr>
        <w:pStyle w:val="ListParagraph"/>
        <w:numPr>
          <w:ilvl w:val="1"/>
          <w:numId w:val="28"/>
        </w:numPr>
        <w:spacing w:after="120"/>
        <w:ind w:left="567" w:hanging="567"/>
        <w:contextualSpacing w:val="0"/>
        <w:jc w:val="both"/>
        <w:rPr>
          <w:lang w:val="af-ZA"/>
        </w:rPr>
      </w:pPr>
      <w:r>
        <w:rPr>
          <w:lang w:val="af-ZA"/>
        </w:rPr>
        <w:t>P</w:t>
      </w:r>
      <w:r w:rsidR="00EE1C20" w:rsidRPr="00A270BC">
        <w:rPr>
          <w:lang w:val="af-ZA"/>
        </w:rPr>
        <w:t>ermit</w:t>
      </w:r>
      <w:r>
        <w:rPr>
          <w:lang w:val="af-ZA"/>
        </w:rPr>
        <w:t xml:space="preserve">s are </w:t>
      </w:r>
      <w:r w:rsidR="00EE1C20" w:rsidRPr="00A270BC">
        <w:rPr>
          <w:lang w:val="af-ZA"/>
        </w:rPr>
        <w:t xml:space="preserve">issued subject to </w:t>
      </w:r>
      <w:r w:rsidR="00784452" w:rsidRPr="00A270BC">
        <w:rPr>
          <w:lang w:val="af-ZA"/>
        </w:rPr>
        <w:t xml:space="preserve">compliance with </w:t>
      </w:r>
      <w:r w:rsidR="00EE1C20" w:rsidRPr="00A270BC">
        <w:rPr>
          <w:lang w:val="af-ZA"/>
        </w:rPr>
        <w:t>conditions</w:t>
      </w:r>
      <w:r w:rsidR="00784452" w:rsidRPr="00A270BC">
        <w:rPr>
          <w:lang w:val="af-ZA"/>
        </w:rPr>
        <w:t xml:space="preserve"> set out by the</w:t>
      </w:r>
      <w:r w:rsidR="00114376" w:rsidRPr="00A270BC">
        <w:rPr>
          <w:lang w:val="af-ZA"/>
        </w:rPr>
        <w:t xml:space="preserve"> DG</w:t>
      </w:r>
      <w:r w:rsidR="00286965" w:rsidRPr="00A270BC">
        <w:rPr>
          <w:lang w:val="af-ZA"/>
        </w:rPr>
        <w:t xml:space="preserve">. </w:t>
      </w:r>
    </w:p>
    <w:p w14:paraId="5415A43E" w14:textId="1B84AEC9" w:rsidR="00D8162B" w:rsidRPr="00D8162B" w:rsidRDefault="00D8162B" w:rsidP="00D8162B">
      <w:pPr>
        <w:pStyle w:val="ListParagraph"/>
        <w:numPr>
          <w:ilvl w:val="1"/>
          <w:numId w:val="28"/>
        </w:numPr>
        <w:spacing w:after="120"/>
        <w:ind w:left="567" w:hanging="567"/>
        <w:jc w:val="both"/>
        <w:rPr>
          <w:lang w:val="af-ZA"/>
        </w:rPr>
      </w:pPr>
      <w:r>
        <w:rPr>
          <w:lang w:val="af-ZA"/>
        </w:rPr>
        <w:t>P</w:t>
      </w:r>
      <w:r w:rsidRPr="00D8162B">
        <w:rPr>
          <w:lang w:val="af-ZA"/>
        </w:rPr>
        <w:t>ermit</w:t>
      </w:r>
      <w:r>
        <w:rPr>
          <w:lang w:val="af-ZA"/>
        </w:rPr>
        <w:t xml:space="preserve">s are issued </w:t>
      </w:r>
      <w:r w:rsidRPr="00D8162B">
        <w:rPr>
          <w:lang w:val="af-ZA"/>
        </w:rPr>
        <w:t>subject to the following conditions:</w:t>
      </w:r>
    </w:p>
    <w:p w14:paraId="5D4AD429" w14:textId="77777777" w:rsidR="00D8162B" w:rsidRPr="004C049C" w:rsidRDefault="00D8162B" w:rsidP="004C049C">
      <w:pPr>
        <w:pStyle w:val="ListParagraph"/>
        <w:numPr>
          <w:ilvl w:val="2"/>
          <w:numId w:val="31"/>
        </w:numPr>
        <w:spacing w:after="120"/>
        <w:ind w:left="927"/>
        <w:jc w:val="both"/>
        <w:rPr>
          <w:i/>
          <w:lang w:val="af-ZA"/>
        </w:rPr>
      </w:pPr>
      <w:r w:rsidRPr="004C049C">
        <w:rPr>
          <w:i/>
          <w:lang w:val="af-ZA"/>
        </w:rPr>
        <w:t>the health establishment must comply with the requirements for the provision of COVID-19 vaccination services as determined by the National Department of Health;</w:t>
      </w:r>
    </w:p>
    <w:p w14:paraId="1ABA097B" w14:textId="77777777" w:rsidR="00D8162B" w:rsidRPr="004C049C" w:rsidRDefault="00D8162B" w:rsidP="004C049C">
      <w:pPr>
        <w:pStyle w:val="ListParagraph"/>
        <w:numPr>
          <w:ilvl w:val="2"/>
          <w:numId w:val="31"/>
        </w:numPr>
        <w:spacing w:after="120"/>
        <w:ind w:left="927"/>
        <w:jc w:val="both"/>
        <w:rPr>
          <w:i/>
          <w:lang w:val="af-ZA"/>
        </w:rPr>
      </w:pPr>
      <w:r w:rsidRPr="004C049C">
        <w:rPr>
          <w:i/>
          <w:lang w:val="af-ZA"/>
        </w:rPr>
        <w:t>vaccines must only be administered by a health care provider registered and in good standing with the relevant professional council, who has been trained in the administration of COVID-19 vaccines and the management of any related adverse events, is competent to provide such services, and in accordance with his/her scope of practice;</w:t>
      </w:r>
    </w:p>
    <w:p w14:paraId="6E0A6C54" w14:textId="77777777" w:rsidR="00D8162B" w:rsidRPr="004C049C" w:rsidRDefault="00D8162B" w:rsidP="004C049C">
      <w:pPr>
        <w:pStyle w:val="ListParagraph"/>
        <w:numPr>
          <w:ilvl w:val="2"/>
          <w:numId w:val="31"/>
        </w:numPr>
        <w:spacing w:after="120"/>
        <w:ind w:left="927"/>
        <w:jc w:val="both"/>
        <w:rPr>
          <w:i/>
          <w:lang w:val="af-ZA"/>
        </w:rPr>
      </w:pPr>
      <w:r w:rsidRPr="004C049C">
        <w:rPr>
          <w:i/>
          <w:lang w:val="af-ZA"/>
        </w:rPr>
        <w:t>COVID-19 vaccination services must only be provided in accordance with all relevant laws, regulations, rules and guidelines, and utilising medicines on the applicable list provided by the National Department of Health;</w:t>
      </w:r>
    </w:p>
    <w:p w14:paraId="20EAB8A5" w14:textId="6D893B2E" w:rsidR="00D8162B" w:rsidRPr="004C049C" w:rsidRDefault="00D8162B" w:rsidP="004C049C">
      <w:pPr>
        <w:pStyle w:val="ListParagraph"/>
        <w:numPr>
          <w:ilvl w:val="2"/>
          <w:numId w:val="31"/>
        </w:numPr>
        <w:spacing w:after="120"/>
        <w:ind w:left="927"/>
        <w:jc w:val="both"/>
        <w:rPr>
          <w:i/>
          <w:lang w:val="af-ZA"/>
        </w:rPr>
      </w:pPr>
      <w:r w:rsidRPr="004C049C">
        <w:rPr>
          <w:i/>
          <w:lang w:val="af-ZA"/>
        </w:rPr>
        <w:t>in the case of a fixed outreach service, COVID-19 vaccination services are only prov</w:t>
      </w:r>
      <w:r w:rsidR="00E30701" w:rsidRPr="00FA0E46">
        <w:rPr>
          <w:i/>
          <w:lang w:val="af-ZA"/>
        </w:rPr>
        <w:t>ided at the site specified on the permit</w:t>
      </w:r>
      <w:r w:rsidRPr="004C049C">
        <w:rPr>
          <w:i/>
          <w:lang w:val="af-ZA"/>
        </w:rPr>
        <w:t xml:space="preserve"> and with the necessary oversight provided by a pharmacy.</w:t>
      </w:r>
    </w:p>
    <w:p w14:paraId="3267C83E" w14:textId="33C91C20" w:rsidR="00110389" w:rsidRPr="002272FB" w:rsidRDefault="00110389" w:rsidP="00C90FF4">
      <w:pPr>
        <w:pStyle w:val="Heading1"/>
        <w:numPr>
          <w:ilvl w:val="0"/>
          <w:numId w:val="1"/>
        </w:numPr>
        <w:spacing w:line="276" w:lineRule="auto"/>
        <w:ind w:left="567" w:hanging="567"/>
      </w:pPr>
      <w:bookmarkStart w:id="16" w:name="_Toc72696113"/>
      <w:r w:rsidRPr="002272FB">
        <w:t>Validity</w:t>
      </w:r>
      <w:r w:rsidR="00FD67F9">
        <w:t>, suspension</w:t>
      </w:r>
      <w:r w:rsidRPr="002272FB">
        <w:t xml:space="preserve"> </w:t>
      </w:r>
      <w:r w:rsidR="00A14B77" w:rsidRPr="002272FB">
        <w:t xml:space="preserve">and withdrawal </w:t>
      </w:r>
      <w:r w:rsidRPr="002272FB">
        <w:t xml:space="preserve">of </w:t>
      </w:r>
      <w:r w:rsidR="00274325">
        <w:t xml:space="preserve">the </w:t>
      </w:r>
      <w:r w:rsidRPr="002272FB">
        <w:t>permit</w:t>
      </w:r>
      <w:bookmarkEnd w:id="16"/>
    </w:p>
    <w:p w14:paraId="3BA7BBD0" w14:textId="76C6DB6E" w:rsidR="00110389" w:rsidRDefault="00110389" w:rsidP="00A270BC">
      <w:pPr>
        <w:pStyle w:val="ListParagraph"/>
        <w:numPr>
          <w:ilvl w:val="1"/>
          <w:numId w:val="29"/>
        </w:numPr>
        <w:spacing w:after="120"/>
        <w:ind w:left="567" w:hanging="567"/>
        <w:contextualSpacing w:val="0"/>
        <w:jc w:val="both"/>
        <w:rPr>
          <w:lang w:val="af-ZA"/>
        </w:rPr>
      </w:pPr>
      <w:r w:rsidRPr="00A270BC">
        <w:rPr>
          <w:lang w:val="af-ZA"/>
        </w:rPr>
        <w:t>A permit is valid for two (2) years unless it is withdrawn by the Director-General.</w:t>
      </w:r>
    </w:p>
    <w:p w14:paraId="3E365CAD" w14:textId="22BA0F5D" w:rsidR="00BC4D67" w:rsidRPr="0010605D" w:rsidRDefault="00BC4D67" w:rsidP="00B33850">
      <w:pPr>
        <w:pStyle w:val="ListParagraph"/>
        <w:numPr>
          <w:ilvl w:val="1"/>
          <w:numId w:val="29"/>
        </w:numPr>
        <w:spacing w:after="120"/>
        <w:ind w:left="567" w:hanging="567"/>
        <w:contextualSpacing w:val="0"/>
        <w:jc w:val="both"/>
        <w:rPr>
          <w:lang w:val="af-ZA"/>
        </w:rPr>
      </w:pPr>
      <w:r w:rsidRPr="00466092">
        <w:t>Regulation 26(7)(c) of the General Regulations published in terms of the Medicines and Related Substances Act 101 of 1965</w:t>
      </w:r>
      <w:r>
        <w:t xml:space="preserve"> enables the Director Gener</w:t>
      </w:r>
      <w:r w:rsidR="006E72CB">
        <w:t>al to suspend, revoke or withdraw</w:t>
      </w:r>
      <w:r>
        <w:t xml:space="preserve"> a </w:t>
      </w:r>
      <w:commentRangeStart w:id="17"/>
      <w:r>
        <w:t>permit</w:t>
      </w:r>
      <w:commentRangeEnd w:id="17"/>
      <w:r w:rsidR="000A1E7C">
        <w:rPr>
          <w:rStyle w:val="CommentReference"/>
        </w:rPr>
        <w:commentReference w:id="17"/>
      </w:r>
      <w:r>
        <w:t>.</w:t>
      </w:r>
      <w:r w:rsidR="00587688">
        <w:t xml:space="preserve"> (Annexure : SOP on suspension and withdraw) or link</w:t>
      </w:r>
    </w:p>
    <w:p w14:paraId="66EDDDE7" w14:textId="05FDA7AB" w:rsidR="006179A0" w:rsidRPr="00A270BC" w:rsidRDefault="00FD67F9" w:rsidP="00B33850">
      <w:pPr>
        <w:pStyle w:val="ListParagraph"/>
        <w:numPr>
          <w:ilvl w:val="1"/>
          <w:numId w:val="29"/>
        </w:numPr>
        <w:spacing w:after="120"/>
        <w:ind w:left="567" w:hanging="567"/>
        <w:contextualSpacing w:val="0"/>
        <w:jc w:val="both"/>
        <w:rPr>
          <w:lang w:val="af-ZA"/>
        </w:rPr>
      </w:pPr>
      <w:r w:rsidRPr="00B33850">
        <w:rPr>
          <w:lang w:val="af-ZA"/>
        </w:rPr>
        <w:t>A valid permit may be suspended by the Director General</w:t>
      </w:r>
      <w:r w:rsidR="006E72CB">
        <w:rPr>
          <w:lang w:val="af-ZA"/>
        </w:rPr>
        <w:t>,</w:t>
      </w:r>
      <w:r w:rsidRPr="00B33850">
        <w:rPr>
          <w:lang w:val="af-ZA"/>
        </w:rPr>
        <w:t xml:space="preserve"> </w:t>
      </w:r>
      <w:r w:rsidR="00BC4D67" w:rsidRPr="00B33850">
        <w:rPr>
          <w:iCs/>
        </w:rPr>
        <w:t>or the officer of the NDoH to whom this function has been delegated by the Director General</w:t>
      </w:r>
      <w:r w:rsidR="00BC4D67">
        <w:rPr>
          <w:iCs/>
        </w:rPr>
        <w:t>,</w:t>
      </w:r>
      <w:r w:rsidR="00BC4D67" w:rsidRPr="00B33850">
        <w:rPr>
          <w:iCs/>
        </w:rPr>
        <w:t xml:space="preserve"> in terms of section 34A(2) of the Medicines Act</w:t>
      </w:r>
      <w:r w:rsidR="006179A0">
        <w:t>,</w:t>
      </w:r>
      <w:r w:rsidR="00BC4D67">
        <w:t xml:space="preserve"> </w:t>
      </w:r>
      <w:r w:rsidR="00BC4D67" w:rsidRPr="00466092">
        <w:t>pending an investigation into suspected or alleged non-compliance with the conditions and/or r</w:t>
      </w:r>
      <w:r w:rsidR="006179A0">
        <w:t>equirements of the permit</w:t>
      </w:r>
      <w:r w:rsidR="00BC4D67" w:rsidRPr="00466092">
        <w:t xml:space="preserve">. </w:t>
      </w:r>
      <w:r w:rsidR="00BC4D67" w:rsidRPr="00B33850">
        <w:rPr>
          <w:lang w:val="af-ZA"/>
        </w:rPr>
        <w:t xml:space="preserve">Vaccination and/or distribution services may not be provided </w:t>
      </w:r>
      <w:r w:rsidR="00BC4D67" w:rsidRPr="00BC4D67">
        <w:rPr>
          <w:lang w:val="af-ZA"/>
        </w:rPr>
        <w:t>by</w:t>
      </w:r>
      <w:r w:rsidR="006179A0">
        <w:rPr>
          <w:lang w:val="af-ZA"/>
        </w:rPr>
        <w:t>,</w:t>
      </w:r>
      <w:r w:rsidR="00BC4D67" w:rsidRPr="00B33850">
        <w:rPr>
          <w:lang w:val="af-ZA"/>
        </w:rPr>
        <w:t xml:space="preserve"> or from the vaccination site if the permit has been suspended. </w:t>
      </w:r>
      <w:r w:rsidR="00BC4D67" w:rsidRPr="00A13162">
        <w:t xml:space="preserve">It is not possible to reapply for a permit for the same premises during the period of suspension. </w:t>
      </w:r>
    </w:p>
    <w:p w14:paraId="7E44609B" w14:textId="405994FD" w:rsidR="006179A0" w:rsidRPr="00B33850" w:rsidRDefault="006179A0" w:rsidP="0010605D">
      <w:pPr>
        <w:pStyle w:val="ListParagraph"/>
        <w:numPr>
          <w:ilvl w:val="1"/>
          <w:numId w:val="29"/>
        </w:numPr>
        <w:spacing w:after="120"/>
        <w:ind w:left="567" w:hanging="567"/>
        <w:contextualSpacing w:val="0"/>
        <w:jc w:val="both"/>
        <w:rPr>
          <w:i/>
        </w:rPr>
      </w:pPr>
      <w:r w:rsidRPr="00B33850">
        <w:rPr>
          <w:lang w:val="af-ZA"/>
        </w:rPr>
        <w:t xml:space="preserve">A permit may also </w:t>
      </w:r>
      <w:r w:rsidR="00110389" w:rsidRPr="00B33850">
        <w:rPr>
          <w:lang w:val="af-ZA"/>
        </w:rPr>
        <w:t xml:space="preserve">be withdrawn </w:t>
      </w:r>
      <w:r w:rsidRPr="006179A0">
        <w:rPr>
          <w:lang w:val="af-ZA"/>
        </w:rPr>
        <w:t xml:space="preserve">by the Director General, </w:t>
      </w:r>
      <w:r w:rsidRPr="0010605D">
        <w:rPr>
          <w:lang w:val="af-ZA"/>
        </w:rPr>
        <w:t>or the officer of the NDoH to whom this function has been delegated by the Director General, in terms of section 34A(2) of the Medicines Act,</w:t>
      </w:r>
      <w:r w:rsidR="0050478C">
        <w:rPr>
          <w:lang w:val="af-ZA"/>
        </w:rPr>
        <w:t xml:space="preserve"> </w:t>
      </w:r>
      <w:r w:rsidR="00110389" w:rsidRPr="00B33850">
        <w:rPr>
          <w:lang w:val="af-ZA"/>
        </w:rPr>
        <w:t xml:space="preserve">if the holder fails to comply with any condition </w:t>
      </w:r>
      <w:r w:rsidRPr="00B33850">
        <w:rPr>
          <w:lang w:val="af-ZA"/>
        </w:rPr>
        <w:t>and/or requirement</w:t>
      </w:r>
      <w:r w:rsidR="00CA6164">
        <w:rPr>
          <w:lang w:val="af-ZA"/>
        </w:rPr>
        <w:t>s</w:t>
      </w:r>
      <w:r w:rsidRPr="00B33850">
        <w:rPr>
          <w:lang w:val="af-ZA"/>
        </w:rPr>
        <w:t xml:space="preserve"> </w:t>
      </w:r>
      <w:r w:rsidR="00110389" w:rsidRPr="00B33850">
        <w:rPr>
          <w:lang w:val="af-ZA"/>
        </w:rPr>
        <w:t>of the permit.</w:t>
      </w:r>
      <w:r w:rsidRPr="006179A0">
        <w:rPr>
          <w:lang w:val="af-ZA"/>
        </w:rPr>
        <w:t xml:space="preserve"> </w:t>
      </w:r>
      <w:r w:rsidRPr="00A13162">
        <w:rPr>
          <w:lang w:val="af-ZA"/>
        </w:rPr>
        <w:t>Vaccination and/or distribution services may not be provided by</w:t>
      </w:r>
      <w:r>
        <w:rPr>
          <w:lang w:val="af-ZA"/>
        </w:rPr>
        <w:t>,</w:t>
      </w:r>
      <w:r w:rsidRPr="00A13162">
        <w:rPr>
          <w:lang w:val="af-ZA"/>
        </w:rPr>
        <w:t xml:space="preserve"> or from the vaccination site if the permit has been </w:t>
      </w:r>
      <w:r w:rsidR="0050478C">
        <w:rPr>
          <w:lang w:val="af-ZA"/>
        </w:rPr>
        <w:t xml:space="preserve">withdrawn. A new application for a permit can be submitted once the shortcomings have been corrected. </w:t>
      </w:r>
    </w:p>
    <w:p w14:paraId="2CDCE664" w14:textId="04C57753" w:rsidR="00110389" w:rsidRPr="00B33850" w:rsidRDefault="0050478C" w:rsidP="00B33850">
      <w:pPr>
        <w:pStyle w:val="ListParagraph"/>
        <w:numPr>
          <w:ilvl w:val="1"/>
          <w:numId w:val="29"/>
        </w:numPr>
        <w:spacing w:after="120"/>
        <w:ind w:left="567" w:hanging="567"/>
        <w:contextualSpacing w:val="0"/>
        <w:jc w:val="both"/>
        <w:rPr>
          <w:lang w:val="af-ZA"/>
        </w:rPr>
      </w:pPr>
      <w:r>
        <w:rPr>
          <w:lang w:val="af-ZA"/>
        </w:rPr>
        <w:t>In cases where a permit has been suspended or withdrawn</w:t>
      </w:r>
      <w:r w:rsidR="00E6712E">
        <w:rPr>
          <w:lang w:val="af-ZA"/>
        </w:rPr>
        <w:t>,</w:t>
      </w:r>
      <w:r>
        <w:rPr>
          <w:lang w:val="af-ZA"/>
        </w:rPr>
        <w:t xml:space="preserve"> the permit holder may appeal against the decision of the Director General in terms of section 24 of the Medicines Act.</w:t>
      </w:r>
    </w:p>
    <w:p w14:paraId="6107D555" w14:textId="7DB6D92E" w:rsidR="00AD7CC8" w:rsidRDefault="00AD7CC8" w:rsidP="002A4048">
      <w:pPr>
        <w:pStyle w:val="Heading1"/>
        <w:numPr>
          <w:ilvl w:val="0"/>
          <w:numId w:val="1"/>
        </w:numPr>
        <w:spacing w:line="276" w:lineRule="auto"/>
        <w:ind w:left="567" w:hanging="567"/>
      </w:pPr>
      <w:bookmarkStart w:id="18" w:name="_Toc72696114"/>
      <w:r w:rsidRPr="000D325A">
        <w:t xml:space="preserve">Roles and responsibilities </w:t>
      </w:r>
      <w:r w:rsidR="00FD73BB">
        <w:t xml:space="preserve">relating to the </w:t>
      </w:r>
      <w:r w:rsidR="00B9505C">
        <w:t xml:space="preserve">application and </w:t>
      </w:r>
      <w:r w:rsidR="00FD73BB">
        <w:t xml:space="preserve">issuing of </w:t>
      </w:r>
      <w:r w:rsidR="00CA6164">
        <w:t>s</w:t>
      </w:r>
      <w:r w:rsidR="00FD73BB">
        <w:t>ection 22A(15) permits</w:t>
      </w:r>
      <w:bookmarkEnd w:id="18"/>
      <w:r w:rsidR="00FD73BB">
        <w:t xml:space="preserve"> </w:t>
      </w:r>
    </w:p>
    <w:p w14:paraId="0E00BEEB" w14:textId="7E6CE99E" w:rsidR="00B9505C" w:rsidRPr="00835210" w:rsidRDefault="00B9505C" w:rsidP="003B6320">
      <w:r>
        <w:t xml:space="preserve">The table below describes the roles and responsibilities of the different role-players in the process </w:t>
      </w:r>
    </w:p>
    <w:p w14:paraId="44D8A0E2" w14:textId="6E3A042F" w:rsidR="00884A7C" w:rsidRDefault="00884A7C" w:rsidP="00884A7C">
      <w:pPr>
        <w:pStyle w:val="Caption"/>
        <w:keepNext/>
      </w:pPr>
      <w:r>
        <w:t xml:space="preserve">Table </w:t>
      </w:r>
      <w:r w:rsidR="00071BAF">
        <w:fldChar w:fldCharType="begin"/>
      </w:r>
      <w:r w:rsidR="00071BAF">
        <w:instrText xml:space="preserve"> SEQ Table \* ARABIC </w:instrText>
      </w:r>
      <w:r w:rsidR="00071BAF">
        <w:fldChar w:fldCharType="separate"/>
      </w:r>
      <w:r>
        <w:rPr>
          <w:noProof/>
        </w:rPr>
        <w:t>5</w:t>
      </w:r>
      <w:r w:rsidR="00071BAF">
        <w:rPr>
          <w:noProof/>
        </w:rPr>
        <w:fldChar w:fldCharType="end"/>
      </w:r>
      <w:r>
        <w:t>: Roles and Responsibilities</w:t>
      </w:r>
    </w:p>
    <w:tbl>
      <w:tblPr>
        <w:tblStyle w:val="TableGrid"/>
        <w:tblW w:w="9067" w:type="dxa"/>
        <w:tblLook w:val="04A0" w:firstRow="1" w:lastRow="0" w:firstColumn="1" w:lastColumn="0" w:noHBand="0" w:noVBand="1"/>
      </w:tblPr>
      <w:tblGrid>
        <w:gridCol w:w="1980"/>
        <w:gridCol w:w="7087"/>
      </w:tblGrid>
      <w:tr w:rsidR="000F42AF" w:rsidRPr="00C90FF4" w14:paraId="0660CDE0" w14:textId="77777777" w:rsidTr="003B6320">
        <w:trPr>
          <w:tblHeader/>
        </w:trPr>
        <w:tc>
          <w:tcPr>
            <w:tcW w:w="1980" w:type="dxa"/>
            <w:shd w:val="clear" w:color="auto" w:fill="D9D9D9" w:themeFill="background1" w:themeFillShade="D9"/>
          </w:tcPr>
          <w:p w14:paraId="5586F2C3" w14:textId="131AC03E" w:rsidR="00715177" w:rsidRPr="00C90FF4" w:rsidRDefault="00E30701" w:rsidP="00B712FF">
            <w:pPr>
              <w:spacing w:before="80" w:after="80" w:line="276" w:lineRule="auto"/>
              <w:rPr>
                <w:rFonts w:cstheme="minorHAnsi"/>
                <w:b/>
                <w:bCs/>
              </w:rPr>
            </w:pPr>
            <w:r>
              <w:rPr>
                <w:rFonts w:cstheme="minorHAnsi"/>
                <w:b/>
                <w:bCs/>
              </w:rPr>
              <w:t>Entity</w:t>
            </w:r>
          </w:p>
        </w:tc>
        <w:tc>
          <w:tcPr>
            <w:tcW w:w="7087" w:type="dxa"/>
            <w:shd w:val="clear" w:color="auto" w:fill="D9D9D9" w:themeFill="background1" w:themeFillShade="D9"/>
          </w:tcPr>
          <w:p w14:paraId="0EB66581" w14:textId="401D7281" w:rsidR="00715177" w:rsidRPr="00C90FF4" w:rsidRDefault="004B68B2" w:rsidP="00B712FF">
            <w:pPr>
              <w:spacing w:before="80" w:after="80" w:line="276" w:lineRule="auto"/>
              <w:rPr>
                <w:rFonts w:cstheme="minorHAnsi"/>
                <w:b/>
                <w:bCs/>
              </w:rPr>
            </w:pPr>
            <w:r w:rsidRPr="00C90FF4">
              <w:rPr>
                <w:rFonts w:cstheme="minorHAnsi"/>
                <w:b/>
                <w:bCs/>
              </w:rPr>
              <w:t>Responsibilities</w:t>
            </w:r>
          </w:p>
        </w:tc>
      </w:tr>
      <w:tr w:rsidR="000F42AF" w14:paraId="566422D4" w14:textId="77777777" w:rsidTr="003B6320">
        <w:trPr>
          <w:trHeight w:val="616"/>
        </w:trPr>
        <w:tc>
          <w:tcPr>
            <w:tcW w:w="1980" w:type="dxa"/>
          </w:tcPr>
          <w:p w14:paraId="4AC6ACD7" w14:textId="77777777" w:rsidR="00715177" w:rsidRPr="00274325" w:rsidRDefault="00715177" w:rsidP="00B712FF">
            <w:pPr>
              <w:spacing w:before="80" w:after="80" w:line="276" w:lineRule="auto"/>
              <w:rPr>
                <w:rFonts w:cstheme="minorHAnsi"/>
              </w:rPr>
            </w:pPr>
            <w:r w:rsidRPr="00274325">
              <w:rPr>
                <w:rFonts w:cstheme="minorHAnsi"/>
              </w:rPr>
              <w:t>NDoH</w:t>
            </w:r>
          </w:p>
        </w:tc>
        <w:tc>
          <w:tcPr>
            <w:tcW w:w="7087" w:type="dxa"/>
          </w:tcPr>
          <w:p w14:paraId="1D25A9D0" w14:textId="2015C7D5" w:rsidR="00715177" w:rsidRPr="00A6269D" w:rsidRDefault="00715177" w:rsidP="003D5D6C">
            <w:pPr>
              <w:pStyle w:val="ListParagraph"/>
              <w:numPr>
                <w:ilvl w:val="0"/>
                <w:numId w:val="4"/>
              </w:numPr>
              <w:tabs>
                <w:tab w:val="left" w:pos="-1364"/>
                <w:tab w:val="left" w:pos="-1080"/>
                <w:tab w:val="left" w:pos="-360"/>
                <w:tab w:val="left" w:pos="0"/>
                <w:tab w:val="left" w:pos="317"/>
                <w:tab w:val="left" w:pos="2520"/>
                <w:tab w:val="left" w:pos="3240"/>
                <w:tab w:val="left" w:pos="3960"/>
                <w:tab w:val="left" w:pos="4680"/>
                <w:tab w:val="left" w:pos="5400"/>
                <w:tab w:val="left" w:pos="6840"/>
                <w:tab w:val="left" w:pos="7560"/>
                <w:tab w:val="left" w:pos="8280"/>
              </w:tabs>
              <w:spacing w:line="276" w:lineRule="auto"/>
              <w:ind w:right="187"/>
              <w:jc w:val="both"/>
              <w:rPr>
                <w:rFonts w:cstheme="minorHAnsi"/>
                <w:lang w:val="en-GB" w:eastAsia="en-ZA"/>
              </w:rPr>
            </w:pPr>
            <w:r w:rsidRPr="00A6269D">
              <w:rPr>
                <w:rFonts w:cstheme="minorHAnsi"/>
                <w:lang w:val="en-GB" w:eastAsia="en-ZA"/>
              </w:rPr>
              <w:t xml:space="preserve">Issue </w:t>
            </w:r>
            <w:r w:rsidR="00CA6164">
              <w:rPr>
                <w:rFonts w:cstheme="minorHAnsi"/>
                <w:lang w:val="en-GB" w:eastAsia="en-ZA"/>
              </w:rPr>
              <w:t>s</w:t>
            </w:r>
            <w:r w:rsidRPr="00A6269D">
              <w:rPr>
                <w:rFonts w:cstheme="minorHAnsi"/>
                <w:lang w:val="en-GB" w:eastAsia="en-ZA"/>
              </w:rPr>
              <w:t>ection 22</w:t>
            </w:r>
            <w:r w:rsidR="00661A10" w:rsidRPr="00A6269D">
              <w:rPr>
                <w:rFonts w:cstheme="minorHAnsi"/>
                <w:lang w:val="en-GB" w:eastAsia="en-ZA"/>
              </w:rPr>
              <w:t>A(</w:t>
            </w:r>
            <w:r w:rsidRPr="00A6269D">
              <w:rPr>
                <w:rFonts w:cstheme="minorHAnsi"/>
                <w:lang w:val="en-GB" w:eastAsia="en-ZA"/>
              </w:rPr>
              <w:t xml:space="preserve">15) </w:t>
            </w:r>
            <w:r w:rsidR="00596808" w:rsidRPr="00A6269D">
              <w:rPr>
                <w:rFonts w:cstheme="minorHAnsi"/>
                <w:lang w:val="en-GB" w:eastAsia="en-ZA"/>
              </w:rPr>
              <w:t xml:space="preserve">vaccination site </w:t>
            </w:r>
            <w:r w:rsidR="00047C25" w:rsidRPr="00A6269D">
              <w:rPr>
                <w:rFonts w:cstheme="minorHAnsi"/>
                <w:lang w:val="en-GB" w:eastAsia="en-ZA"/>
              </w:rPr>
              <w:t>p</w:t>
            </w:r>
            <w:r w:rsidRPr="00A6269D">
              <w:rPr>
                <w:rFonts w:cstheme="minorHAnsi"/>
                <w:lang w:val="en-GB" w:eastAsia="en-ZA"/>
              </w:rPr>
              <w:t>ermits (after consultation with SAPC)</w:t>
            </w:r>
          </w:p>
          <w:p w14:paraId="5FF9457E" w14:textId="549AA5E9" w:rsidR="004B3854" w:rsidRDefault="00E6712E" w:rsidP="004B3854">
            <w:pPr>
              <w:pStyle w:val="ListParagraph"/>
              <w:numPr>
                <w:ilvl w:val="0"/>
                <w:numId w:val="4"/>
              </w:numPr>
              <w:tabs>
                <w:tab w:val="left" w:pos="-1364"/>
                <w:tab w:val="left" w:pos="-1080"/>
                <w:tab w:val="left" w:pos="-360"/>
                <w:tab w:val="left" w:pos="0"/>
                <w:tab w:val="left" w:pos="317"/>
                <w:tab w:val="left" w:pos="2520"/>
                <w:tab w:val="left" w:pos="3240"/>
                <w:tab w:val="left" w:pos="3960"/>
                <w:tab w:val="left" w:pos="4680"/>
                <w:tab w:val="left" w:pos="5400"/>
                <w:tab w:val="left" w:pos="6840"/>
                <w:tab w:val="left" w:pos="7560"/>
                <w:tab w:val="left" w:pos="8280"/>
              </w:tabs>
              <w:spacing w:line="276" w:lineRule="auto"/>
              <w:ind w:right="187"/>
              <w:jc w:val="both"/>
              <w:rPr>
                <w:rFonts w:cstheme="minorHAnsi"/>
                <w:lang w:val="en-GB" w:eastAsia="en-ZA"/>
              </w:rPr>
            </w:pPr>
            <w:r>
              <w:rPr>
                <w:rFonts w:cstheme="minorHAnsi"/>
                <w:lang w:val="en-GB" w:eastAsia="en-ZA"/>
              </w:rPr>
              <w:t>Suspend or w</w:t>
            </w:r>
            <w:r w:rsidR="004B3854" w:rsidRPr="00B973F9">
              <w:rPr>
                <w:rFonts w:cstheme="minorHAnsi"/>
                <w:lang w:val="en-GB" w:eastAsia="en-ZA"/>
              </w:rPr>
              <w:t>ithdraw a permit, if needed</w:t>
            </w:r>
          </w:p>
          <w:p w14:paraId="4B09B273" w14:textId="22AF1A72" w:rsidR="00715177" w:rsidRPr="00B973F9" w:rsidRDefault="00B55CCD" w:rsidP="003D5D6C">
            <w:pPr>
              <w:pStyle w:val="ListParagraph"/>
              <w:numPr>
                <w:ilvl w:val="0"/>
                <w:numId w:val="4"/>
              </w:numPr>
              <w:tabs>
                <w:tab w:val="left" w:pos="-1364"/>
                <w:tab w:val="left" w:pos="-1080"/>
                <w:tab w:val="left" w:pos="-360"/>
                <w:tab w:val="left" w:pos="0"/>
                <w:tab w:val="left" w:pos="317"/>
                <w:tab w:val="left" w:pos="2520"/>
                <w:tab w:val="left" w:pos="3240"/>
                <w:tab w:val="left" w:pos="3960"/>
                <w:tab w:val="left" w:pos="4680"/>
                <w:tab w:val="left" w:pos="5400"/>
                <w:tab w:val="left" w:pos="6840"/>
                <w:tab w:val="left" w:pos="7560"/>
                <w:tab w:val="left" w:pos="8280"/>
              </w:tabs>
              <w:spacing w:line="276" w:lineRule="auto"/>
              <w:ind w:right="187"/>
              <w:jc w:val="both"/>
              <w:rPr>
                <w:rFonts w:cstheme="minorHAnsi"/>
                <w:lang w:val="en-GB" w:eastAsia="en-ZA"/>
              </w:rPr>
            </w:pPr>
            <w:r>
              <w:rPr>
                <w:rFonts w:cstheme="minorHAnsi"/>
                <w:lang w:val="en-GB" w:eastAsia="en-ZA"/>
              </w:rPr>
              <w:t xml:space="preserve">Develop and update </w:t>
            </w:r>
            <w:r w:rsidR="00E6712E">
              <w:rPr>
                <w:rFonts w:cstheme="minorHAnsi"/>
                <w:lang w:val="en-GB" w:eastAsia="en-ZA"/>
              </w:rPr>
              <w:t xml:space="preserve">minimum standards, </w:t>
            </w:r>
            <w:r w:rsidR="000E74AD">
              <w:rPr>
                <w:rFonts w:cstheme="minorHAnsi"/>
                <w:lang w:val="en-GB" w:eastAsia="en-ZA"/>
              </w:rPr>
              <w:t xml:space="preserve">guidelines </w:t>
            </w:r>
            <w:r>
              <w:rPr>
                <w:rFonts w:cstheme="minorHAnsi"/>
                <w:lang w:val="en-GB" w:eastAsia="en-ZA"/>
              </w:rPr>
              <w:t xml:space="preserve">and tools </w:t>
            </w:r>
            <w:r w:rsidR="000E74AD">
              <w:rPr>
                <w:rFonts w:cstheme="minorHAnsi"/>
                <w:lang w:val="en-GB" w:eastAsia="en-ZA"/>
              </w:rPr>
              <w:t xml:space="preserve">related to </w:t>
            </w:r>
            <w:r w:rsidR="004B3854">
              <w:rPr>
                <w:rFonts w:cstheme="minorHAnsi"/>
                <w:lang w:val="en-GB" w:eastAsia="en-ZA"/>
              </w:rPr>
              <w:t xml:space="preserve">vaccination services </w:t>
            </w:r>
            <w:r>
              <w:rPr>
                <w:rFonts w:cstheme="minorHAnsi"/>
                <w:lang w:val="en-GB" w:eastAsia="en-ZA"/>
              </w:rPr>
              <w:t xml:space="preserve">and ensure </w:t>
            </w:r>
            <w:r w:rsidR="000E74AD">
              <w:rPr>
                <w:rFonts w:cstheme="minorHAnsi"/>
                <w:lang w:val="en-GB" w:eastAsia="en-ZA"/>
              </w:rPr>
              <w:t>availab</w:t>
            </w:r>
            <w:r>
              <w:rPr>
                <w:rFonts w:cstheme="minorHAnsi"/>
                <w:lang w:val="en-GB" w:eastAsia="en-ZA"/>
              </w:rPr>
              <w:t>ility thereof</w:t>
            </w:r>
            <w:r w:rsidR="000E74AD">
              <w:rPr>
                <w:rFonts w:cstheme="minorHAnsi"/>
                <w:lang w:val="en-GB" w:eastAsia="en-ZA"/>
              </w:rPr>
              <w:t xml:space="preserve"> </w:t>
            </w:r>
          </w:p>
          <w:p w14:paraId="653FA9DB" w14:textId="2FB87E74" w:rsidR="007F727A" w:rsidRPr="00B973F9" w:rsidRDefault="007F727A" w:rsidP="003D5D6C">
            <w:pPr>
              <w:pStyle w:val="ListParagraph"/>
              <w:numPr>
                <w:ilvl w:val="0"/>
                <w:numId w:val="4"/>
              </w:numPr>
              <w:tabs>
                <w:tab w:val="left" w:pos="-1364"/>
                <w:tab w:val="left" w:pos="-1080"/>
                <w:tab w:val="left" w:pos="-360"/>
                <w:tab w:val="left" w:pos="0"/>
                <w:tab w:val="left" w:pos="317"/>
                <w:tab w:val="left" w:pos="2520"/>
                <w:tab w:val="left" w:pos="3240"/>
                <w:tab w:val="left" w:pos="3960"/>
                <w:tab w:val="left" w:pos="4680"/>
                <w:tab w:val="left" w:pos="5400"/>
                <w:tab w:val="left" w:pos="6840"/>
                <w:tab w:val="left" w:pos="7560"/>
                <w:tab w:val="left" w:pos="8280"/>
              </w:tabs>
              <w:spacing w:line="276" w:lineRule="auto"/>
              <w:ind w:right="187"/>
              <w:jc w:val="both"/>
              <w:rPr>
                <w:rFonts w:cstheme="minorHAnsi"/>
                <w:lang w:val="en-GB" w:eastAsia="en-ZA"/>
              </w:rPr>
            </w:pPr>
            <w:r>
              <w:rPr>
                <w:rFonts w:cstheme="minorHAnsi"/>
                <w:lang w:val="en-GB" w:eastAsia="en-ZA"/>
              </w:rPr>
              <w:t>Develop and maintain the MFL web</w:t>
            </w:r>
            <w:r w:rsidR="00B22D90">
              <w:rPr>
                <w:rFonts w:cstheme="minorHAnsi"/>
                <w:lang w:val="en-GB" w:eastAsia="en-ZA"/>
              </w:rPr>
              <w:t xml:space="preserve"> </w:t>
            </w:r>
            <w:r>
              <w:rPr>
                <w:rFonts w:cstheme="minorHAnsi"/>
                <w:lang w:val="en-GB" w:eastAsia="en-ZA"/>
              </w:rPr>
              <w:t>application and linkage with other systems such as the EVDS and SVS</w:t>
            </w:r>
          </w:p>
        </w:tc>
      </w:tr>
      <w:tr w:rsidR="000F42AF" w14:paraId="78039EAA" w14:textId="77777777" w:rsidTr="003B6320">
        <w:trPr>
          <w:trHeight w:val="616"/>
        </w:trPr>
        <w:tc>
          <w:tcPr>
            <w:tcW w:w="1980" w:type="dxa"/>
          </w:tcPr>
          <w:p w14:paraId="27D2FA26" w14:textId="5779B10E" w:rsidR="00CF1B4B" w:rsidRPr="00274325" w:rsidRDefault="00CF1B4B" w:rsidP="00B712FF">
            <w:pPr>
              <w:spacing w:before="80" w:after="80" w:line="276" w:lineRule="auto"/>
              <w:rPr>
                <w:rFonts w:cstheme="minorHAnsi"/>
              </w:rPr>
            </w:pPr>
            <w:r w:rsidRPr="00274325">
              <w:rPr>
                <w:rFonts w:cstheme="minorHAnsi"/>
              </w:rPr>
              <w:t>South African Pharmacy Council (SAPC)</w:t>
            </w:r>
          </w:p>
        </w:tc>
        <w:tc>
          <w:tcPr>
            <w:tcW w:w="7087" w:type="dxa"/>
          </w:tcPr>
          <w:p w14:paraId="6FED1058" w14:textId="4891411C" w:rsidR="00CF1B4B" w:rsidRPr="005954BF" w:rsidRDefault="00CF1B4B" w:rsidP="003D5D6C">
            <w:pPr>
              <w:pStyle w:val="ListParagraph"/>
              <w:numPr>
                <w:ilvl w:val="0"/>
                <w:numId w:val="4"/>
              </w:numPr>
              <w:tabs>
                <w:tab w:val="left" w:pos="-1364"/>
                <w:tab w:val="left" w:pos="-1080"/>
                <w:tab w:val="left" w:pos="-360"/>
                <w:tab w:val="left" w:pos="0"/>
                <w:tab w:val="left" w:pos="317"/>
                <w:tab w:val="left" w:pos="2520"/>
                <w:tab w:val="left" w:pos="3240"/>
                <w:tab w:val="left" w:pos="3960"/>
                <w:tab w:val="left" w:pos="4680"/>
                <w:tab w:val="left" w:pos="5400"/>
                <w:tab w:val="left" w:pos="6840"/>
                <w:tab w:val="left" w:pos="7560"/>
                <w:tab w:val="left" w:pos="8280"/>
              </w:tabs>
              <w:spacing w:line="276" w:lineRule="auto"/>
              <w:ind w:right="187"/>
              <w:jc w:val="both"/>
              <w:rPr>
                <w:rFonts w:cstheme="minorHAnsi"/>
                <w:lang w:val="en-GB" w:eastAsia="en-ZA"/>
              </w:rPr>
            </w:pPr>
            <w:r w:rsidRPr="005954BF">
              <w:rPr>
                <w:rFonts w:cstheme="minorHAnsi"/>
                <w:lang w:val="en-GB" w:eastAsia="en-ZA"/>
              </w:rPr>
              <w:t xml:space="preserve">Review applications </w:t>
            </w:r>
            <w:r w:rsidR="00072913">
              <w:rPr>
                <w:rFonts w:cstheme="minorHAnsi"/>
                <w:lang w:val="en-GB" w:eastAsia="en-ZA"/>
              </w:rPr>
              <w:t xml:space="preserve">for a section 22A(15) permit for the provision of COVID-19 </w:t>
            </w:r>
            <w:r w:rsidRPr="005954BF">
              <w:rPr>
                <w:rFonts w:cstheme="minorHAnsi"/>
                <w:lang w:val="en-GB" w:eastAsia="en-ZA"/>
              </w:rPr>
              <w:t>vaccination s</w:t>
            </w:r>
            <w:r w:rsidR="00156416">
              <w:rPr>
                <w:rFonts w:cstheme="minorHAnsi"/>
                <w:lang w:val="en-GB" w:eastAsia="en-ZA"/>
              </w:rPr>
              <w:t>ervices</w:t>
            </w:r>
          </w:p>
          <w:p w14:paraId="515EC277" w14:textId="459D917B" w:rsidR="00CF1B4B" w:rsidRPr="005954BF" w:rsidRDefault="00CF1B4B" w:rsidP="003D5D6C">
            <w:pPr>
              <w:pStyle w:val="ListParagraph"/>
              <w:numPr>
                <w:ilvl w:val="0"/>
                <w:numId w:val="4"/>
              </w:numPr>
              <w:tabs>
                <w:tab w:val="left" w:pos="-1364"/>
                <w:tab w:val="left" w:pos="-1080"/>
                <w:tab w:val="left" w:pos="-360"/>
                <w:tab w:val="left" w:pos="0"/>
                <w:tab w:val="left" w:pos="317"/>
                <w:tab w:val="left" w:pos="2520"/>
                <w:tab w:val="left" w:pos="3240"/>
                <w:tab w:val="left" w:pos="3960"/>
                <w:tab w:val="left" w:pos="4680"/>
                <w:tab w:val="left" w:pos="5400"/>
                <w:tab w:val="left" w:pos="6840"/>
                <w:tab w:val="left" w:pos="7560"/>
                <w:tab w:val="left" w:pos="8280"/>
              </w:tabs>
              <w:spacing w:line="276" w:lineRule="auto"/>
              <w:ind w:right="187"/>
              <w:jc w:val="both"/>
              <w:rPr>
                <w:rFonts w:cstheme="minorHAnsi"/>
                <w:color w:val="1C1F22"/>
                <w:lang w:eastAsia="en-ZA"/>
              </w:rPr>
            </w:pPr>
            <w:r w:rsidRPr="005954BF">
              <w:rPr>
                <w:rFonts w:cstheme="minorHAnsi"/>
                <w:color w:val="1C1F22"/>
                <w:lang w:eastAsia="en-ZA"/>
              </w:rPr>
              <w:t xml:space="preserve">Evaluate </w:t>
            </w:r>
            <w:r w:rsidR="008B3F64">
              <w:rPr>
                <w:rFonts w:cstheme="minorHAnsi"/>
                <w:color w:val="1C1F22"/>
                <w:lang w:eastAsia="en-ZA"/>
              </w:rPr>
              <w:t xml:space="preserve">permit </w:t>
            </w:r>
            <w:r w:rsidRPr="005954BF">
              <w:rPr>
                <w:rFonts w:cstheme="minorHAnsi"/>
                <w:color w:val="1C1F22"/>
                <w:lang w:eastAsia="en-ZA"/>
              </w:rPr>
              <w:t>application</w:t>
            </w:r>
            <w:r w:rsidR="008B3F64">
              <w:rPr>
                <w:rFonts w:cstheme="minorHAnsi"/>
                <w:color w:val="1C1F22"/>
                <w:lang w:eastAsia="en-ZA"/>
              </w:rPr>
              <w:t>s</w:t>
            </w:r>
            <w:r w:rsidRPr="005954BF">
              <w:rPr>
                <w:rFonts w:cstheme="minorHAnsi"/>
                <w:color w:val="1C1F22"/>
                <w:lang w:eastAsia="en-ZA"/>
              </w:rPr>
              <w:t xml:space="preserve"> for compliance </w:t>
            </w:r>
            <w:r w:rsidR="008B3F64">
              <w:rPr>
                <w:rFonts w:cstheme="minorHAnsi"/>
                <w:color w:val="1C1F22"/>
                <w:lang w:eastAsia="en-ZA"/>
              </w:rPr>
              <w:t xml:space="preserve">with </w:t>
            </w:r>
            <w:r w:rsidRPr="005954BF">
              <w:rPr>
                <w:rFonts w:cstheme="minorHAnsi"/>
                <w:color w:val="1C1F22"/>
                <w:lang w:eastAsia="en-ZA"/>
              </w:rPr>
              <w:t xml:space="preserve">GPP and </w:t>
            </w:r>
            <w:r w:rsidR="008B3F64">
              <w:rPr>
                <w:rFonts w:cstheme="minorHAnsi"/>
                <w:color w:val="1C1F22"/>
                <w:lang w:eastAsia="en-ZA"/>
              </w:rPr>
              <w:t xml:space="preserve">the </w:t>
            </w:r>
            <w:r w:rsidRPr="005954BF">
              <w:rPr>
                <w:rFonts w:cstheme="minorHAnsi"/>
                <w:color w:val="1C1F22"/>
                <w:lang w:eastAsia="en-ZA"/>
              </w:rPr>
              <w:t>conditions set out by the DG</w:t>
            </w:r>
          </w:p>
          <w:p w14:paraId="3C0A73A7" w14:textId="5A86C6B2" w:rsidR="00CF1B4B" w:rsidRPr="005954BF" w:rsidRDefault="00CF1B4B" w:rsidP="003D5D6C">
            <w:pPr>
              <w:pStyle w:val="ListParagraph"/>
              <w:numPr>
                <w:ilvl w:val="0"/>
                <w:numId w:val="4"/>
              </w:numPr>
              <w:tabs>
                <w:tab w:val="left" w:pos="-1364"/>
                <w:tab w:val="left" w:pos="-1080"/>
                <w:tab w:val="left" w:pos="-360"/>
                <w:tab w:val="left" w:pos="0"/>
                <w:tab w:val="left" w:pos="317"/>
                <w:tab w:val="left" w:pos="2520"/>
                <w:tab w:val="left" w:pos="3240"/>
                <w:tab w:val="left" w:pos="3960"/>
                <w:tab w:val="left" w:pos="4680"/>
                <w:tab w:val="left" w:pos="5400"/>
                <w:tab w:val="left" w:pos="6840"/>
                <w:tab w:val="left" w:pos="7560"/>
                <w:tab w:val="left" w:pos="8280"/>
              </w:tabs>
              <w:spacing w:line="276" w:lineRule="auto"/>
              <w:ind w:right="187"/>
              <w:jc w:val="both"/>
              <w:rPr>
                <w:rFonts w:cstheme="minorHAnsi"/>
                <w:lang w:val="en-GB" w:eastAsia="en-ZA"/>
              </w:rPr>
            </w:pPr>
            <w:r w:rsidRPr="005954BF">
              <w:rPr>
                <w:rFonts w:cstheme="minorHAnsi"/>
                <w:color w:val="1C1F22"/>
                <w:lang w:eastAsia="en-ZA"/>
              </w:rPr>
              <w:t xml:space="preserve">Make </w:t>
            </w:r>
            <w:r w:rsidR="00274325">
              <w:rPr>
                <w:rFonts w:cstheme="minorHAnsi"/>
                <w:color w:val="1C1F22"/>
                <w:lang w:eastAsia="en-ZA"/>
              </w:rPr>
              <w:t xml:space="preserve">a </w:t>
            </w:r>
            <w:r w:rsidRPr="005954BF">
              <w:rPr>
                <w:rFonts w:cstheme="minorHAnsi"/>
                <w:color w:val="1C1F22"/>
                <w:lang w:eastAsia="en-ZA"/>
              </w:rPr>
              <w:t>recommendation to the ND</w:t>
            </w:r>
            <w:r w:rsidR="00156416">
              <w:rPr>
                <w:rFonts w:cstheme="minorHAnsi"/>
                <w:color w:val="1C1F22"/>
                <w:lang w:eastAsia="en-ZA"/>
              </w:rPr>
              <w:t>o</w:t>
            </w:r>
            <w:r w:rsidRPr="005954BF">
              <w:rPr>
                <w:rFonts w:cstheme="minorHAnsi"/>
                <w:color w:val="1C1F22"/>
                <w:lang w:eastAsia="en-ZA"/>
              </w:rPr>
              <w:t xml:space="preserve">H </w:t>
            </w:r>
            <w:r w:rsidR="00156416">
              <w:rPr>
                <w:rFonts w:cstheme="minorHAnsi"/>
                <w:color w:val="1C1F22"/>
                <w:lang w:eastAsia="en-ZA"/>
              </w:rPr>
              <w:t xml:space="preserve">whether a </w:t>
            </w:r>
            <w:r w:rsidRPr="005954BF">
              <w:rPr>
                <w:rFonts w:cstheme="minorHAnsi"/>
                <w:color w:val="1C1F22"/>
                <w:lang w:eastAsia="en-ZA"/>
              </w:rPr>
              <w:t>permit</w:t>
            </w:r>
            <w:r w:rsidR="00156416">
              <w:rPr>
                <w:rFonts w:cstheme="minorHAnsi"/>
                <w:color w:val="1C1F22"/>
                <w:lang w:eastAsia="en-ZA"/>
              </w:rPr>
              <w:t xml:space="preserve"> should be issued</w:t>
            </w:r>
            <w:r w:rsidR="00072913">
              <w:rPr>
                <w:rFonts w:cstheme="minorHAnsi"/>
                <w:color w:val="1C1F22"/>
                <w:lang w:eastAsia="en-ZA"/>
              </w:rPr>
              <w:t xml:space="preserve"> or declined</w:t>
            </w:r>
          </w:p>
        </w:tc>
      </w:tr>
      <w:tr w:rsidR="0063180B" w14:paraId="7192A77C" w14:textId="77777777" w:rsidTr="003B6320">
        <w:trPr>
          <w:trHeight w:val="616"/>
        </w:trPr>
        <w:tc>
          <w:tcPr>
            <w:tcW w:w="1980" w:type="dxa"/>
          </w:tcPr>
          <w:p w14:paraId="2871C997" w14:textId="094C078F" w:rsidR="0063180B" w:rsidRDefault="0063180B" w:rsidP="0063180B">
            <w:pPr>
              <w:spacing w:before="80" w:after="80" w:line="276" w:lineRule="auto"/>
              <w:rPr>
                <w:rFonts w:cstheme="minorHAnsi"/>
              </w:rPr>
            </w:pPr>
            <w:r>
              <w:rPr>
                <w:rFonts w:cstheme="minorHAnsi"/>
              </w:rPr>
              <w:t>Organisation that owns the facility</w:t>
            </w:r>
          </w:p>
        </w:tc>
        <w:tc>
          <w:tcPr>
            <w:tcW w:w="7087" w:type="dxa"/>
          </w:tcPr>
          <w:p w14:paraId="44CAB20B" w14:textId="77777777" w:rsidR="0063180B" w:rsidRDefault="0063180B" w:rsidP="0063180B">
            <w:pPr>
              <w:pStyle w:val="ListParagraph"/>
              <w:numPr>
                <w:ilvl w:val="0"/>
                <w:numId w:val="4"/>
              </w:numPr>
              <w:tabs>
                <w:tab w:val="left" w:pos="-1364"/>
                <w:tab w:val="left" w:pos="-1080"/>
                <w:tab w:val="left" w:pos="-360"/>
                <w:tab w:val="left" w:pos="0"/>
                <w:tab w:val="left" w:pos="317"/>
                <w:tab w:val="left" w:pos="2520"/>
                <w:tab w:val="left" w:pos="3240"/>
                <w:tab w:val="left" w:pos="3960"/>
                <w:tab w:val="left" w:pos="4680"/>
                <w:tab w:val="left" w:pos="5400"/>
                <w:tab w:val="left" w:pos="6840"/>
                <w:tab w:val="left" w:pos="7560"/>
                <w:tab w:val="left" w:pos="8280"/>
              </w:tabs>
              <w:spacing w:line="276" w:lineRule="auto"/>
              <w:ind w:right="187"/>
              <w:jc w:val="both"/>
              <w:rPr>
                <w:rFonts w:cstheme="minorHAnsi"/>
                <w:lang w:val="en-GB" w:eastAsia="en-ZA"/>
              </w:rPr>
            </w:pPr>
            <w:r>
              <w:rPr>
                <w:rFonts w:cstheme="minorHAnsi"/>
                <w:lang w:val="en-GB" w:eastAsia="en-ZA"/>
              </w:rPr>
              <w:t>Ensure registration of all health facilities on MFL</w:t>
            </w:r>
          </w:p>
          <w:p w14:paraId="2F1D3992" w14:textId="3A04AFCE" w:rsidR="0063180B" w:rsidRPr="00937B06" w:rsidRDefault="0063180B" w:rsidP="00937B06">
            <w:pPr>
              <w:pStyle w:val="ListParagraph"/>
              <w:numPr>
                <w:ilvl w:val="0"/>
                <w:numId w:val="4"/>
              </w:numPr>
              <w:tabs>
                <w:tab w:val="left" w:pos="-1364"/>
                <w:tab w:val="left" w:pos="-1080"/>
                <w:tab w:val="left" w:pos="-360"/>
                <w:tab w:val="left" w:pos="0"/>
                <w:tab w:val="left" w:pos="317"/>
                <w:tab w:val="left" w:pos="2520"/>
                <w:tab w:val="left" w:pos="3240"/>
                <w:tab w:val="left" w:pos="3960"/>
                <w:tab w:val="left" w:pos="4680"/>
                <w:tab w:val="left" w:pos="5400"/>
                <w:tab w:val="left" w:pos="6840"/>
                <w:tab w:val="left" w:pos="7560"/>
                <w:tab w:val="left" w:pos="8280"/>
              </w:tabs>
              <w:spacing w:line="276" w:lineRule="auto"/>
              <w:ind w:right="187"/>
              <w:jc w:val="both"/>
              <w:rPr>
                <w:rFonts w:cstheme="minorHAnsi"/>
                <w:lang w:val="en-GB" w:eastAsia="en-ZA"/>
              </w:rPr>
            </w:pPr>
            <w:r w:rsidRPr="00937B06">
              <w:rPr>
                <w:rFonts w:cstheme="minorHAnsi"/>
                <w:lang w:val="en-GB" w:eastAsia="en-ZA"/>
              </w:rPr>
              <w:t xml:space="preserve">Use </w:t>
            </w:r>
            <w:r w:rsidR="000E3DEE" w:rsidRPr="00937B06">
              <w:rPr>
                <w:rFonts w:cstheme="minorHAnsi"/>
                <w:lang w:val="en-GB" w:eastAsia="en-ZA"/>
              </w:rPr>
              <w:t xml:space="preserve">the </w:t>
            </w:r>
            <w:bookmarkStart w:id="19" w:name="_Toc66728598"/>
            <w:r w:rsidR="00937B06" w:rsidRPr="00937B06">
              <w:rPr>
                <w:rFonts w:cstheme="minorHAnsi"/>
                <w:bCs/>
                <w:iCs/>
                <w:highlight w:val="yellow"/>
                <w:lang w:eastAsia="en-ZA"/>
              </w:rPr>
              <w:t>MINIMUM STANDARDS FOR COVID-19 VACCINATION SITES AND THE PROVISION OF VACCINATION SERVICES (Annexure 4)</w:t>
            </w:r>
            <w:bookmarkEnd w:id="19"/>
            <w:r w:rsidRPr="00937B06">
              <w:rPr>
                <w:rFonts w:cstheme="minorHAnsi"/>
                <w:lang w:val="en-GB" w:eastAsia="en-ZA"/>
              </w:rPr>
              <w:t xml:space="preserve">as a self-assessment tool to determine </w:t>
            </w:r>
            <w:r w:rsidR="00FA3E03" w:rsidRPr="00937B06">
              <w:rPr>
                <w:rFonts w:cstheme="minorHAnsi"/>
                <w:lang w:val="en-GB" w:eastAsia="en-ZA"/>
              </w:rPr>
              <w:t>if a facility is ready</w:t>
            </w:r>
            <w:r w:rsidRPr="00937B06">
              <w:rPr>
                <w:rFonts w:cstheme="minorHAnsi"/>
                <w:lang w:val="en-GB" w:eastAsia="en-ZA"/>
              </w:rPr>
              <w:t xml:space="preserve"> to function as a </w:t>
            </w:r>
            <w:r w:rsidR="000E3DEE" w:rsidRPr="00937B06">
              <w:rPr>
                <w:rFonts w:cstheme="minorHAnsi"/>
                <w:lang w:val="en-GB" w:eastAsia="en-ZA"/>
              </w:rPr>
              <w:t xml:space="preserve">primary </w:t>
            </w:r>
            <w:r w:rsidRPr="00937B06">
              <w:rPr>
                <w:rFonts w:cstheme="minorHAnsi"/>
                <w:lang w:val="en-GB" w:eastAsia="en-ZA"/>
              </w:rPr>
              <w:t>vaccination site</w:t>
            </w:r>
            <w:r w:rsidR="000E3DEE" w:rsidRPr="00937B06">
              <w:rPr>
                <w:rFonts w:cstheme="minorHAnsi"/>
                <w:lang w:val="en-GB" w:eastAsia="en-ZA"/>
              </w:rPr>
              <w:t xml:space="preserve"> or fixed outreach service</w:t>
            </w:r>
          </w:p>
          <w:p w14:paraId="0F366D42" w14:textId="3DCAE4C3" w:rsidR="0063180B" w:rsidRDefault="0063180B" w:rsidP="0063180B">
            <w:pPr>
              <w:pStyle w:val="ListParagraph"/>
              <w:numPr>
                <w:ilvl w:val="0"/>
                <w:numId w:val="4"/>
              </w:numPr>
              <w:tabs>
                <w:tab w:val="left" w:pos="-1364"/>
                <w:tab w:val="left" w:pos="-1080"/>
                <w:tab w:val="left" w:pos="-360"/>
                <w:tab w:val="left" w:pos="0"/>
                <w:tab w:val="left" w:pos="317"/>
                <w:tab w:val="left" w:pos="2520"/>
                <w:tab w:val="left" w:pos="3240"/>
                <w:tab w:val="left" w:pos="3960"/>
                <w:tab w:val="left" w:pos="4680"/>
                <w:tab w:val="left" w:pos="5400"/>
                <w:tab w:val="left" w:pos="6840"/>
                <w:tab w:val="left" w:pos="7560"/>
                <w:tab w:val="left" w:pos="8280"/>
              </w:tabs>
              <w:spacing w:line="276" w:lineRule="auto"/>
              <w:ind w:right="187"/>
              <w:jc w:val="both"/>
              <w:rPr>
                <w:rFonts w:cstheme="minorHAnsi"/>
                <w:lang w:val="en-GB" w:eastAsia="en-ZA"/>
              </w:rPr>
            </w:pPr>
            <w:r>
              <w:rPr>
                <w:rFonts w:cstheme="minorHAnsi"/>
                <w:lang w:val="en-GB" w:eastAsia="en-ZA"/>
              </w:rPr>
              <w:t>Nomin</w:t>
            </w:r>
            <w:r w:rsidR="00FA3E03">
              <w:rPr>
                <w:rFonts w:cstheme="minorHAnsi"/>
                <w:lang w:val="en-GB" w:eastAsia="en-ZA"/>
              </w:rPr>
              <w:t>ate facility for inclusion in the n</w:t>
            </w:r>
            <w:r>
              <w:rPr>
                <w:rFonts w:cstheme="minorHAnsi"/>
                <w:lang w:val="en-GB" w:eastAsia="en-ZA"/>
              </w:rPr>
              <w:t xml:space="preserve">ational service delivery plan for </w:t>
            </w:r>
            <w:r w:rsidR="00FA3E03">
              <w:rPr>
                <w:rFonts w:cstheme="minorHAnsi"/>
                <w:lang w:val="en-GB" w:eastAsia="en-ZA"/>
              </w:rPr>
              <w:t xml:space="preserve">the </w:t>
            </w:r>
            <w:r>
              <w:rPr>
                <w:rFonts w:cstheme="minorHAnsi"/>
                <w:lang w:val="en-GB" w:eastAsia="en-ZA"/>
              </w:rPr>
              <w:t>COVID-19 vaccin</w:t>
            </w:r>
            <w:r w:rsidR="00FA3E03">
              <w:rPr>
                <w:rFonts w:cstheme="minorHAnsi"/>
                <w:lang w:val="en-GB" w:eastAsia="en-ZA"/>
              </w:rPr>
              <w:t>ation roll out</w:t>
            </w:r>
          </w:p>
          <w:p w14:paraId="360A40F0" w14:textId="12B7D0F4" w:rsidR="0063180B" w:rsidRDefault="0063180B" w:rsidP="0063180B">
            <w:pPr>
              <w:pStyle w:val="ListParagraph"/>
              <w:numPr>
                <w:ilvl w:val="0"/>
                <w:numId w:val="4"/>
              </w:numPr>
              <w:tabs>
                <w:tab w:val="left" w:pos="-1364"/>
                <w:tab w:val="left" w:pos="-1080"/>
                <w:tab w:val="left" w:pos="-360"/>
                <w:tab w:val="left" w:pos="0"/>
                <w:tab w:val="left" w:pos="317"/>
                <w:tab w:val="left" w:pos="2520"/>
                <w:tab w:val="left" w:pos="3240"/>
                <w:tab w:val="left" w:pos="3960"/>
                <w:tab w:val="left" w:pos="4680"/>
                <w:tab w:val="left" w:pos="5400"/>
                <w:tab w:val="left" w:pos="6840"/>
                <w:tab w:val="left" w:pos="7560"/>
                <w:tab w:val="left" w:pos="8280"/>
              </w:tabs>
              <w:spacing w:line="276" w:lineRule="auto"/>
              <w:ind w:right="187"/>
              <w:jc w:val="both"/>
              <w:rPr>
                <w:rFonts w:cstheme="minorHAnsi"/>
                <w:lang w:val="en-GB" w:eastAsia="en-ZA"/>
              </w:rPr>
            </w:pPr>
            <w:r>
              <w:rPr>
                <w:rFonts w:cstheme="minorHAnsi"/>
                <w:lang w:val="en-GB" w:eastAsia="en-ZA"/>
              </w:rPr>
              <w:t xml:space="preserve">Once confirmed, ensure that the necessary processes are followed to </w:t>
            </w:r>
            <w:r w:rsidR="0050456D">
              <w:rPr>
                <w:rFonts w:cstheme="minorHAnsi"/>
                <w:lang w:val="en-GB" w:eastAsia="en-ZA"/>
              </w:rPr>
              <w:t xml:space="preserve">record and </w:t>
            </w:r>
            <w:r>
              <w:rPr>
                <w:rFonts w:cstheme="minorHAnsi"/>
                <w:lang w:val="en-GB" w:eastAsia="en-ZA"/>
              </w:rPr>
              <w:t xml:space="preserve">maintain </w:t>
            </w:r>
            <w:r w:rsidR="00FA3E03">
              <w:rPr>
                <w:rFonts w:cstheme="minorHAnsi"/>
                <w:lang w:val="en-GB" w:eastAsia="en-ZA"/>
              </w:rPr>
              <w:t xml:space="preserve">accurate and up to date </w:t>
            </w:r>
            <w:r>
              <w:rPr>
                <w:rFonts w:cstheme="minorHAnsi"/>
                <w:lang w:val="en-GB" w:eastAsia="en-ZA"/>
              </w:rPr>
              <w:t>data on MFL</w:t>
            </w:r>
          </w:p>
          <w:p w14:paraId="304F6998" w14:textId="7D2930E1" w:rsidR="0063180B" w:rsidRPr="005954BF" w:rsidRDefault="00FA3E03" w:rsidP="00FA0E46">
            <w:pPr>
              <w:pStyle w:val="ListParagraph"/>
              <w:numPr>
                <w:ilvl w:val="0"/>
                <w:numId w:val="4"/>
              </w:numPr>
              <w:tabs>
                <w:tab w:val="left" w:pos="-1364"/>
                <w:tab w:val="left" w:pos="-1080"/>
                <w:tab w:val="left" w:pos="-360"/>
                <w:tab w:val="left" w:pos="0"/>
                <w:tab w:val="left" w:pos="317"/>
                <w:tab w:val="left" w:pos="2520"/>
                <w:tab w:val="left" w:pos="3240"/>
                <w:tab w:val="left" w:pos="3960"/>
                <w:tab w:val="left" w:pos="4680"/>
                <w:tab w:val="left" w:pos="5400"/>
                <w:tab w:val="left" w:pos="6840"/>
                <w:tab w:val="left" w:pos="7560"/>
                <w:tab w:val="left" w:pos="8280"/>
              </w:tabs>
              <w:spacing w:line="276" w:lineRule="auto"/>
              <w:ind w:right="187"/>
              <w:jc w:val="both"/>
              <w:rPr>
                <w:rFonts w:cstheme="minorHAnsi"/>
                <w:color w:val="1C1F22"/>
                <w:lang w:eastAsia="en-ZA"/>
              </w:rPr>
            </w:pPr>
            <w:r>
              <w:rPr>
                <w:rFonts w:cstheme="minorHAnsi"/>
                <w:lang w:val="en-GB" w:eastAsia="en-ZA"/>
              </w:rPr>
              <w:t xml:space="preserve">Make sure that </w:t>
            </w:r>
            <w:r w:rsidR="0063180B">
              <w:rPr>
                <w:rFonts w:cstheme="minorHAnsi"/>
                <w:lang w:val="en-GB" w:eastAsia="en-ZA"/>
              </w:rPr>
              <w:t xml:space="preserve">application </w:t>
            </w:r>
            <w:r>
              <w:rPr>
                <w:rFonts w:cstheme="minorHAnsi"/>
                <w:lang w:val="en-GB" w:eastAsia="en-ZA"/>
              </w:rPr>
              <w:t xml:space="preserve">forms </w:t>
            </w:r>
            <w:r w:rsidR="0063180B">
              <w:rPr>
                <w:rFonts w:cstheme="minorHAnsi"/>
                <w:lang w:val="en-GB" w:eastAsia="en-ZA"/>
              </w:rPr>
              <w:t xml:space="preserve">for </w:t>
            </w:r>
            <w:r w:rsidR="00CA6164">
              <w:rPr>
                <w:rFonts w:cstheme="minorHAnsi"/>
                <w:lang w:val="en-GB" w:eastAsia="en-ZA"/>
              </w:rPr>
              <w:t>s</w:t>
            </w:r>
            <w:r w:rsidR="0063180B">
              <w:rPr>
                <w:rFonts w:cstheme="minorHAnsi"/>
                <w:lang w:val="en-GB" w:eastAsia="en-ZA"/>
              </w:rPr>
              <w:t>ection 22A(15) permit</w:t>
            </w:r>
            <w:r>
              <w:rPr>
                <w:rFonts w:cstheme="minorHAnsi"/>
                <w:lang w:val="en-GB" w:eastAsia="en-ZA"/>
              </w:rPr>
              <w:t>s are completed by the relevant facility manager or a person delegated by him/her</w:t>
            </w:r>
          </w:p>
        </w:tc>
      </w:tr>
      <w:tr w:rsidR="0063180B" w14:paraId="645EA037" w14:textId="77777777" w:rsidTr="003B6320">
        <w:trPr>
          <w:trHeight w:val="616"/>
        </w:trPr>
        <w:tc>
          <w:tcPr>
            <w:tcW w:w="1980" w:type="dxa"/>
          </w:tcPr>
          <w:p w14:paraId="6133C7F6" w14:textId="5F6B7758" w:rsidR="0063180B" w:rsidRPr="00274325" w:rsidRDefault="0063180B" w:rsidP="0063180B">
            <w:pPr>
              <w:spacing w:before="80" w:after="80" w:line="276" w:lineRule="auto"/>
              <w:rPr>
                <w:rFonts w:cstheme="minorHAnsi"/>
              </w:rPr>
            </w:pPr>
            <w:r>
              <w:rPr>
                <w:rFonts w:cstheme="minorHAnsi"/>
              </w:rPr>
              <w:t xml:space="preserve">MFL </w:t>
            </w:r>
            <w:r w:rsidRPr="00274325">
              <w:rPr>
                <w:rFonts w:cstheme="minorHAnsi"/>
              </w:rPr>
              <w:t>Facility representative</w:t>
            </w:r>
          </w:p>
        </w:tc>
        <w:tc>
          <w:tcPr>
            <w:tcW w:w="7087" w:type="dxa"/>
          </w:tcPr>
          <w:p w14:paraId="4C7763BF" w14:textId="4BDE6380" w:rsidR="0063180B" w:rsidRDefault="0063180B" w:rsidP="0063180B">
            <w:pPr>
              <w:pStyle w:val="ListParagraph"/>
              <w:numPr>
                <w:ilvl w:val="0"/>
                <w:numId w:val="4"/>
              </w:numPr>
              <w:tabs>
                <w:tab w:val="left" w:pos="-1364"/>
                <w:tab w:val="left" w:pos="-1080"/>
                <w:tab w:val="left" w:pos="-360"/>
                <w:tab w:val="left" w:pos="0"/>
                <w:tab w:val="left" w:pos="317"/>
                <w:tab w:val="left" w:pos="2520"/>
                <w:tab w:val="left" w:pos="3240"/>
                <w:tab w:val="left" w:pos="3960"/>
                <w:tab w:val="left" w:pos="4680"/>
                <w:tab w:val="left" w:pos="5400"/>
                <w:tab w:val="left" w:pos="6840"/>
                <w:tab w:val="left" w:pos="7560"/>
                <w:tab w:val="left" w:pos="8280"/>
              </w:tabs>
              <w:spacing w:line="276" w:lineRule="auto"/>
              <w:ind w:right="187"/>
              <w:jc w:val="both"/>
              <w:rPr>
                <w:rFonts w:cstheme="minorHAnsi"/>
                <w:color w:val="1C1F22"/>
                <w:lang w:eastAsia="en-ZA"/>
              </w:rPr>
            </w:pPr>
            <w:r w:rsidRPr="005954BF">
              <w:rPr>
                <w:rFonts w:cstheme="minorHAnsi"/>
                <w:color w:val="1C1F22"/>
                <w:lang w:eastAsia="en-ZA"/>
              </w:rPr>
              <w:t>Register on the MFL and ensure correct details of the facility are provided</w:t>
            </w:r>
            <w:r w:rsidR="0050456D">
              <w:rPr>
                <w:rFonts w:cstheme="minorHAnsi"/>
                <w:color w:val="1C1F22"/>
                <w:lang w:eastAsia="en-ZA"/>
              </w:rPr>
              <w:t xml:space="preserve"> in the appropriate fields</w:t>
            </w:r>
          </w:p>
          <w:p w14:paraId="5C95665C" w14:textId="48743633" w:rsidR="0063180B" w:rsidRDefault="0050456D" w:rsidP="0063180B">
            <w:pPr>
              <w:pStyle w:val="ListParagraph"/>
              <w:numPr>
                <w:ilvl w:val="0"/>
                <w:numId w:val="4"/>
              </w:numPr>
              <w:tabs>
                <w:tab w:val="left" w:pos="-1364"/>
                <w:tab w:val="left" w:pos="-1080"/>
                <w:tab w:val="left" w:pos="-360"/>
                <w:tab w:val="left" w:pos="0"/>
                <w:tab w:val="left" w:pos="317"/>
                <w:tab w:val="left" w:pos="2520"/>
                <w:tab w:val="left" w:pos="3240"/>
                <w:tab w:val="left" w:pos="3960"/>
                <w:tab w:val="left" w:pos="4680"/>
                <w:tab w:val="left" w:pos="5400"/>
                <w:tab w:val="left" w:pos="6840"/>
                <w:tab w:val="left" w:pos="7560"/>
                <w:tab w:val="left" w:pos="8280"/>
              </w:tabs>
              <w:spacing w:line="276" w:lineRule="auto"/>
              <w:ind w:right="187"/>
              <w:jc w:val="both"/>
              <w:rPr>
                <w:rFonts w:cstheme="minorHAnsi"/>
                <w:color w:val="1C1F22"/>
                <w:lang w:eastAsia="en-ZA"/>
              </w:rPr>
            </w:pPr>
            <w:r>
              <w:rPr>
                <w:rFonts w:cstheme="minorHAnsi"/>
                <w:color w:val="1C1F22"/>
                <w:lang w:eastAsia="en-ZA"/>
              </w:rPr>
              <w:t xml:space="preserve">Activate vaccine services and/or </w:t>
            </w:r>
            <w:r w:rsidR="0063180B">
              <w:rPr>
                <w:rFonts w:cstheme="minorHAnsi"/>
                <w:color w:val="1C1F22"/>
                <w:lang w:eastAsia="en-ZA"/>
              </w:rPr>
              <w:t xml:space="preserve">distribution services </w:t>
            </w:r>
            <w:r>
              <w:rPr>
                <w:rFonts w:cstheme="minorHAnsi"/>
                <w:color w:val="1C1F22"/>
                <w:lang w:eastAsia="en-ZA"/>
              </w:rPr>
              <w:t>as applicable</w:t>
            </w:r>
          </w:p>
          <w:p w14:paraId="381683FB" w14:textId="63EC706B" w:rsidR="0063180B" w:rsidRPr="005954BF" w:rsidRDefault="0063180B" w:rsidP="0063180B">
            <w:pPr>
              <w:pStyle w:val="ListParagraph"/>
              <w:numPr>
                <w:ilvl w:val="0"/>
                <w:numId w:val="4"/>
              </w:numPr>
              <w:tabs>
                <w:tab w:val="left" w:pos="-1364"/>
                <w:tab w:val="left" w:pos="-1080"/>
                <w:tab w:val="left" w:pos="-360"/>
                <w:tab w:val="left" w:pos="0"/>
                <w:tab w:val="left" w:pos="317"/>
                <w:tab w:val="left" w:pos="2520"/>
                <w:tab w:val="left" w:pos="3240"/>
                <w:tab w:val="left" w:pos="3960"/>
                <w:tab w:val="left" w:pos="4680"/>
                <w:tab w:val="left" w:pos="5400"/>
                <w:tab w:val="left" w:pos="6840"/>
                <w:tab w:val="left" w:pos="7560"/>
                <w:tab w:val="left" w:pos="8280"/>
              </w:tabs>
              <w:spacing w:line="276" w:lineRule="auto"/>
              <w:ind w:right="187"/>
              <w:jc w:val="both"/>
              <w:rPr>
                <w:rFonts w:cstheme="minorHAnsi"/>
                <w:color w:val="1C1F22"/>
                <w:lang w:eastAsia="en-ZA"/>
              </w:rPr>
            </w:pPr>
            <w:r>
              <w:rPr>
                <w:rFonts w:cstheme="minorHAnsi"/>
                <w:color w:val="1C1F22"/>
                <w:lang w:eastAsia="en-ZA"/>
              </w:rPr>
              <w:t>Add details of outreach services</w:t>
            </w:r>
            <w:r w:rsidR="0010605D">
              <w:rPr>
                <w:rFonts w:cstheme="minorHAnsi"/>
                <w:color w:val="1C1F22"/>
                <w:lang w:eastAsia="en-ZA"/>
              </w:rPr>
              <w:t xml:space="preserve"> (fixed, temporary or mobile)</w:t>
            </w:r>
            <w:r>
              <w:rPr>
                <w:rFonts w:cstheme="minorHAnsi"/>
                <w:color w:val="1C1F22"/>
                <w:lang w:eastAsia="en-ZA"/>
              </w:rPr>
              <w:t xml:space="preserve"> </w:t>
            </w:r>
            <w:r w:rsidR="00FA3E03">
              <w:rPr>
                <w:rFonts w:cstheme="minorHAnsi"/>
                <w:color w:val="1C1F22"/>
                <w:lang w:eastAsia="en-ZA"/>
              </w:rPr>
              <w:t xml:space="preserve">and </w:t>
            </w:r>
            <w:r>
              <w:rPr>
                <w:rFonts w:cstheme="minorHAnsi"/>
                <w:color w:val="1C1F22"/>
                <w:lang w:eastAsia="en-ZA"/>
              </w:rPr>
              <w:t>link</w:t>
            </w:r>
            <w:r w:rsidR="00FA3E03">
              <w:rPr>
                <w:rFonts w:cstheme="minorHAnsi"/>
                <w:color w:val="1C1F22"/>
                <w:lang w:eastAsia="en-ZA"/>
              </w:rPr>
              <w:t xml:space="preserve"> outreach services</w:t>
            </w:r>
            <w:r>
              <w:rPr>
                <w:rFonts w:cstheme="minorHAnsi"/>
                <w:color w:val="1C1F22"/>
                <w:lang w:eastAsia="en-ZA"/>
              </w:rPr>
              <w:t xml:space="preserve"> to a primary vaccination site</w:t>
            </w:r>
          </w:p>
          <w:p w14:paraId="230B987E" w14:textId="77777777" w:rsidR="0063180B" w:rsidRDefault="0063180B" w:rsidP="0063180B">
            <w:pPr>
              <w:pStyle w:val="ListParagraph"/>
              <w:numPr>
                <w:ilvl w:val="0"/>
                <w:numId w:val="4"/>
              </w:numPr>
              <w:tabs>
                <w:tab w:val="left" w:pos="-1364"/>
                <w:tab w:val="left" w:pos="-1080"/>
                <w:tab w:val="left" w:pos="-360"/>
                <w:tab w:val="left" w:pos="0"/>
                <w:tab w:val="left" w:pos="317"/>
                <w:tab w:val="left" w:pos="2520"/>
                <w:tab w:val="left" w:pos="3240"/>
                <w:tab w:val="left" w:pos="3960"/>
                <w:tab w:val="left" w:pos="4680"/>
                <w:tab w:val="left" w:pos="5400"/>
                <w:tab w:val="left" w:pos="6840"/>
                <w:tab w:val="left" w:pos="7560"/>
                <w:tab w:val="left" w:pos="8280"/>
              </w:tabs>
              <w:spacing w:line="276" w:lineRule="auto"/>
              <w:ind w:right="187"/>
              <w:jc w:val="both"/>
              <w:rPr>
                <w:rFonts w:cstheme="minorHAnsi"/>
                <w:color w:val="1C1F22"/>
                <w:lang w:eastAsia="en-ZA"/>
              </w:rPr>
            </w:pPr>
            <w:r>
              <w:rPr>
                <w:rFonts w:cstheme="minorHAnsi"/>
                <w:color w:val="1C1F22"/>
                <w:lang w:eastAsia="en-ZA"/>
              </w:rPr>
              <w:t xml:space="preserve">Maintain and update details on the MFL </w:t>
            </w:r>
            <w:r w:rsidR="00880CF1">
              <w:rPr>
                <w:rFonts w:cstheme="minorHAnsi"/>
                <w:color w:val="1C1F22"/>
                <w:lang w:eastAsia="en-ZA"/>
              </w:rPr>
              <w:t>as needed from time to time</w:t>
            </w:r>
          </w:p>
          <w:p w14:paraId="1A8B12D8" w14:textId="077E3BFE" w:rsidR="00880CF1" w:rsidRPr="005954BF" w:rsidRDefault="00880CF1" w:rsidP="00B33850">
            <w:pPr>
              <w:pStyle w:val="ListParagraph"/>
              <w:numPr>
                <w:ilvl w:val="0"/>
                <w:numId w:val="4"/>
              </w:numPr>
              <w:tabs>
                <w:tab w:val="left" w:pos="-1364"/>
                <w:tab w:val="left" w:pos="-1080"/>
                <w:tab w:val="left" w:pos="-360"/>
                <w:tab w:val="left" w:pos="0"/>
                <w:tab w:val="left" w:pos="317"/>
                <w:tab w:val="left" w:pos="2520"/>
                <w:tab w:val="left" w:pos="3240"/>
                <w:tab w:val="left" w:pos="3960"/>
                <w:tab w:val="left" w:pos="4680"/>
                <w:tab w:val="left" w:pos="5400"/>
                <w:tab w:val="left" w:pos="6840"/>
                <w:tab w:val="left" w:pos="7560"/>
                <w:tab w:val="left" w:pos="8280"/>
              </w:tabs>
              <w:spacing w:line="276" w:lineRule="auto"/>
              <w:ind w:right="187"/>
              <w:jc w:val="both"/>
              <w:rPr>
                <w:rFonts w:cstheme="minorHAnsi"/>
                <w:color w:val="1C1F22"/>
                <w:lang w:eastAsia="en-ZA"/>
              </w:rPr>
            </w:pPr>
            <w:r>
              <w:rPr>
                <w:rFonts w:cstheme="minorHAnsi"/>
                <w:color w:val="1C1F22"/>
                <w:lang w:eastAsia="en-ZA"/>
              </w:rPr>
              <w:t xml:space="preserve">Deactivate vaccine services and/or distribution services as applicable </w:t>
            </w:r>
            <w:r w:rsidR="00CA6164">
              <w:rPr>
                <w:rFonts w:cstheme="minorHAnsi"/>
                <w:color w:val="1C1F22"/>
                <w:lang w:eastAsia="en-ZA"/>
              </w:rPr>
              <w:t xml:space="preserve">on the MFL </w:t>
            </w:r>
            <w:r>
              <w:rPr>
                <w:rFonts w:cstheme="minorHAnsi"/>
                <w:color w:val="1C1F22"/>
                <w:lang w:eastAsia="en-ZA"/>
              </w:rPr>
              <w:t>if vaccination service</w:t>
            </w:r>
            <w:r w:rsidR="00CA6164">
              <w:rPr>
                <w:rFonts w:cstheme="minorHAnsi"/>
                <w:color w:val="1C1F22"/>
                <w:lang w:eastAsia="en-ZA"/>
              </w:rPr>
              <w:t xml:space="preserve">s are </w:t>
            </w:r>
            <w:r>
              <w:rPr>
                <w:rFonts w:cstheme="minorHAnsi"/>
                <w:color w:val="1C1F22"/>
                <w:lang w:eastAsia="en-ZA"/>
              </w:rPr>
              <w:t>no longer offered at the site (permit becomes dormant)</w:t>
            </w:r>
          </w:p>
        </w:tc>
      </w:tr>
      <w:tr w:rsidR="0063180B" w14:paraId="687CC77C" w14:textId="77777777" w:rsidTr="003B6320">
        <w:trPr>
          <w:trHeight w:val="616"/>
        </w:trPr>
        <w:tc>
          <w:tcPr>
            <w:tcW w:w="1980" w:type="dxa"/>
          </w:tcPr>
          <w:p w14:paraId="151BB00B" w14:textId="2E408A46" w:rsidR="0063180B" w:rsidRPr="00274325" w:rsidRDefault="0063180B" w:rsidP="0063180B">
            <w:pPr>
              <w:spacing w:before="80" w:after="80" w:line="276" w:lineRule="auto"/>
              <w:rPr>
                <w:rFonts w:cstheme="minorHAnsi"/>
              </w:rPr>
            </w:pPr>
            <w:r>
              <w:rPr>
                <w:rFonts w:cstheme="minorHAnsi"/>
              </w:rPr>
              <w:t>MFL Curator</w:t>
            </w:r>
          </w:p>
        </w:tc>
        <w:tc>
          <w:tcPr>
            <w:tcW w:w="7087" w:type="dxa"/>
          </w:tcPr>
          <w:p w14:paraId="7D057359" w14:textId="77777777" w:rsidR="0063180B" w:rsidRPr="007F727A" w:rsidRDefault="0063180B" w:rsidP="0063180B">
            <w:pPr>
              <w:pStyle w:val="ListParagraph"/>
              <w:numPr>
                <w:ilvl w:val="0"/>
                <w:numId w:val="4"/>
              </w:numPr>
              <w:tabs>
                <w:tab w:val="left" w:pos="-1364"/>
                <w:tab w:val="left" w:pos="-1080"/>
                <w:tab w:val="left" w:pos="-360"/>
                <w:tab w:val="left" w:pos="0"/>
                <w:tab w:val="left" w:pos="317"/>
                <w:tab w:val="left" w:pos="2520"/>
                <w:tab w:val="left" w:pos="3240"/>
                <w:tab w:val="left" w:pos="3960"/>
                <w:tab w:val="left" w:pos="4680"/>
                <w:tab w:val="left" w:pos="5400"/>
                <w:tab w:val="left" w:pos="6840"/>
                <w:tab w:val="left" w:pos="7560"/>
                <w:tab w:val="left" w:pos="8280"/>
              </w:tabs>
              <w:spacing w:line="276" w:lineRule="auto"/>
              <w:ind w:right="187"/>
              <w:jc w:val="both"/>
              <w:rPr>
                <w:rFonts w:cstheme="minorHAnsi"/>
                <w:color w:val="1C1F22"/>
                <w:lang w:eastAsia="en-ZA"/>
              </w:rPr>
            </w:pPr>
            <w:r w:rsidRPr="007F727A">
              <w:rPr>
                <w:rFonts w:cstheme="minorHAnsi"/>
                <w:color w:val="1C1F22"/>
                <w:lang w:eastAsia="en-ZA"/>
              </w:rPr>
              <w:t>Review the data captured by the facility</w:t>
            </w:r>
          </w:p>
          <w:p w14:paraId="552707F4" w14:textId="31761D3B" w:rsidR="0063180B" w:rsidRPr="007F727A" w:rsidRDefault="0063180B" w:rsidP="0063180B">
            <w:pPr>
              <w:pStyle w:val="ListParagraph"/>
              <w:numPr>
                <w:ilvl w:val="0"/>
                <w:numId w:val="4"/>
              </w:numPr>
              <w:tabs>
                <w:tab w:val="left" w:pos="-1364"/>
                <w:tab w:val="left" w:pos="-1080"/>
                <w:tab w:val="left" w:pos="-360"/>
                <w:tab w:val="left" w:pos="0"/>
                <w:tab w:val="left" w:pos="317"/>
                <w:tab w:val="left" w:pos="2520"/>
                <w:tab w:val="left" w:pos="3240"/>
                <w:tab w:val="left" w:pos="3960"/>
                <w:tab w:val="left" w:pos="4680"/>
                <w:tab w:val="left" w:pos="5400"/>
                <w:tab w:val="left" w:pos="6840"/>
                <w:tab w:val="left" w:pos="7560"/>
                <w:tab w:val="left" w:pos="8280"/>
              </w:tabs>
              <w:spacing w:line="276" w:lineRule="auto"/>
              <w:ind w:right="187"/>
              <w:jc w:val="both"/>
              <w:rPr>
                <w:rFonts w:cstheme="minorHAnsi"/>
                <w:color w:val="1C1F22"/>
                <w:lang w:eastAsia="en-ZA"/>
              </w:rPr>
            </w:pPr>
            <w:r w:rsidRPr="007F727A">
              <w:rPr>
                <w:rFonts w:cstheme="minorHAnsi"/>
                <w:color w:val="1C1F22"/>
                <w:lang w:eastAsia="en-ZA"/>
              </w:rPr>
              <w:t xml:space="preserve">Confirm that the </w:t>
            </w:r>
            <w:r>
              <w:rPr>
                <w:rFonts w:cstheme="minorHAnsi"/>
                <w:color w:val="1C1F22"/>
                <w:lang w:eastAsia="en-ZA"/>
              </w:rPr>
              <w:t>d</w:t>
            </w:r>
            <w:r w:rsidRPr="007F727A">
              <w:rPr>
                <w:rFonts w:cstheme="minorHAnsi"/>
                <w:color w:val="1C1F22"/>
                <w:lang w:eastAsia="en-ZA"/>
              </w:rPr>
              <w:t xml:space="preserve">ata captured for </w:t>
            </w:r>
            <w:r>
              <w:rPr>
                <w:rFonts w:cstheme="minorHAnsi"/>
                <w:color w:val="1C1F22"/>
                <w:lang w:eastAsia="en-ZA"/>
              </w:rPr>
              <w:t>v</w:t>
            </w:r>
            <w:r w:rsidRPr="007F727A">
              <w:rPr>
                <w:rFonts w:cstheme="minorHAnsi"/>
                <w:color w:val="1C1F22"/>
                <w:lang w:eastAsia="en-ZA"/>
              </w:rPr>
              <w:t>accin</w:t>
            </w:r>
            <w:r>
              <w:rPr>
                <w:rFonts w:cstheme="minorHAnsi"/>
                <w:color w:val="1C1F22"/>
                <w:lang w:eastAsia="en-ZA"/>
              </w:rPr>
              <w:t>ation</w:t>
            </w:r>
            <w:r w:rsidRPr="007F727A">
              <w:rPr>
                <w:rFonts w:cstheme="minorHAnsi"/>
                <w:color w:val="1C1F22"/>
                <w:lang w:eastAsia="en-ZA"/>
              </w:rPr>
              <w:t xml:space="preserve"> </w:t>
            </w:r>
            <w:r>
              <w:rPr>
                <w:rFonts w:cstheme="minorHAnsi"/>
                <w:color w:val="1C1F22"/>
                <w:lang w:eastAsia="en-ZA"/>
              </w:rPr>
              <w:t>s</w:t>
            </w:r>
            <w:r w:rsidRPr="007F727A">
              <w:rPr>
                <w:rFonts w:cstheme="minorHAnsi"/>
                <w:color w:val="1C1F22"/>
                <w:lang w:eastAsia="en-ZA"/>
              </w:rPr>
              <w:t>ite</w:t>
            </w:r>
            <w:r>
              <w:rPr>
                <w:rFonts w:cstheme="minorHAnsi"/>
                <w:color w:val="1C1F22"/>
                <w:lang w:eastAsia="en-ZA"/>
              </w:rPr>
              <w:t>s</w:t>
            </w:r>
            <w:r w:rsidRPr="007F727A">
              <w:rPr>
                <w:rFonts w:cstheme="minorHAnsi"/>
                <w:color w:val="1C1F22"/>
                <w:lang w:eastAsia="en-ZA"/>
              </w:rPr>
              <w:t xml:space="preserve"> is correct</w:t>
            </w:r>
          </w:p>
          <w:p w14:paraId="623D65F1" w14:textId="2E28B707" w:rsidR="0063180B" w:rsidRPr="005954BF" w:rsidRDefault="0063180B" w:rsidP="0063180B">
            <w:pPr>
              <w:pStyle w:val="ListParagraph"/>
              <w:numPr>
                <w:ilvl w:val="0"/>
                <w:numId w:val="4"/>
              </w:numPr>
              <w:tabs>
                <w:tab w:val="left" w:pos="-1364"/>
                <w:tab w:val="left" w:pos="-1080"/>
                <w:tab w:val="left" w:pos="-360"/>
                <w:tab w:val="left" w:pos="0"/>
                <w:tab w:val="left" w:pos="317"/>
                <w:tab w:val="left" w:pos="2520"/>
                <w:tab w:val="left" w:pos="3240"/>
                <w:tab w:val="left" w:pos="3960"/>
                <w:tab w:val="left" w:pos="4680"/>
                <w:tab w:val="left" w:pos="5400"/>
                <w:tab w:val="left" w:pos="6840"/>
                <w:tab w:val="left" w:pos="7560"/>
                <w:tab w:val="left" w:pos="8280"/>
              </w:tabs>
              <w:spacing w:line="276" w:lineRule="auto"/>
              <w:ind w:right="187"/>
              <w:jc w:val="both"/>
              <w:rPr>
                <w:rFonts w:cstheme="minorHAnsi"/>
                <w:color w:val="1C1F22"/>
                <w:lang w:eastAsia="en-ZA"/>
              </w:rPr>
            </w:pPr>
            <w:r w:rsidRPr="007F727A">
              <w:rPr>
                <w:rFonts w:cstheme="minorHAnsi"/>
                <w:color w:val="1C1F22"/>
                <w:lang w:eastAsia="en-ZA"/>
              </w:rPr>
              <w:t xml:space="preserve">Confirm that the </w:t>
            </w:r>
            <w:r>
              <w:rPr>
                <w:rFonts w:cstheme="minorHAnsi"/>
                <w:color w:val="1C1F22"/>
                <w:lang w:eastAsia="en-ZA"/>
              </w:rPr>
              <w:t>v</w:t>
            </w:r>
            <w:r w:rsidRPr="007F727A">
              <w:rPr>
                <w:rFonts w:cstheme="minorHAnsi"/>
                <w:color w:val="1C1F22"/>
                <w:lang w:eastAsia="en-ZA"/>
              </w:rPr>
              <w:t>accin</w:t>
            </w:r>
            <w:r>
              <w:rPr>
                <w:rFonts w:cstheme="minorHAnsi"/>
                <w:color w:val="1C1F22"/>
                <w:lang w:eastAsia="en-ZA"/>
              </w:rPr>
              <w:t>ation</w:t>
            </w:r>
            <w:r w:rsidRPr="007F727A">
              <w:rPr>
                <w:rFonts w:cstheme="minorHAnsi"/>
                <w:color w:val="1C1F22"/>
                <w:lang w:eastAsia="en-ZA"/>
              </w:rPr>
              <w:t xml:space="preserve"> </w:t>
            </w:r>
            <w:r>
              <w:rPr>
                <w:rFonts w:cstheme="minorHAnsi"/>
                <w:color w:val="1C1F22"/>
                <w:lang w:eastAsia="en-ZA"/>
              </w:rPr>
              <w:t>s</w:t>
            </w:r>
            <w:r w:rsidRPr="007F727A">
              <w:rPr>
                <w:rFonts w:cstheme="minorHAnsi"/>
                <w:color w:val="1C1F22"/>
                <w:lang w:eastAsia="en-ZA"/>
              </w:rPr>
              <w:t xml:space="preserve">ite meets the </w:t>
            </w:r>
            <w:r w:rsidR="00CA6164" w:rsidRPr="00A13162">
              <w:rPr>
                <w:rFonts w:cstheme="minorHAnsi"/>
                <w:i/>
                <w:lang w:val="en-GB" w:eastAsia="en-ZA"/>
              </w:rPr>
              <w:t>Minimum standards for COVID-19 vaccination sites and the provision of vaccination services</w:t>
            </w:r>
            <w:r w:rsidR="00CA6164" w:rsidRPr="007F727A">
              <w:rPr>
                <w:rFonts w:cstheme="minorHAnsi"/>
                <w:color w:val="1C1F22"/>
                <w:lang w:eastAsia="en-ZA"/>
              </w:rPr>
              <w:t xml:space="preserve"> </w:t>
            </w:r>
          </w:p>
        </w:tc>
      </w:tr>
      <w:tr w:rsidR="0063180B" w14:paraId="144CBC0D" w14:textId="77777777" w:rsidTr="003B6320">
        <w:trPr>
          <w:trHeight w:val="616"/>
        </w:trPr>
        <w:tc>
          <w:tcPr>
            <w:tcW w:w="1980" w:type="dxa"/>
          </w:tcPr>
          <w:p w14:paraId="08C26E4F" w14:textId="47731606" w:rsidR="0063180B" w:rsidRDefault="008A3C8E" w:rsidP="0063180B">
            <w:pPr>
              <w:spacing w:before="80" w:after="80" w:line="276" w:lineRule="auto"/>
              <w:rPr>
                <w:rFonts w:cstheme="minorHAnsi"/>
              </w:rPr>
            </w:pPr>
            <w:r>
              <w:rPr>
                <w:rFonts w:cstheme="minorHAnsi"/>
              </w:rPr>
              <w:t>F</w:t>
            </w:r>
            <w:r w:rsidR="0063180B">
              <w:rPr>
                <w:rFonts w:cstheme="minorHAnsi"/>
              </w:rPr>
              <w:t>acility manager/ Responsible Pharmacist (in case of a community pharmacy)</w:t>
            </w:r>
          </w:p>
        </w:tc>
        <w:tc>
          <w:tcPr>
            <w:tcW w:w="7087" w:type="dxa"/>
          </w:tcPr>
          <w:p w14:paraId="5AC99C5A" w14:textId="3C32B325" w:rsidR="00CA6164" w:rsidRDefault="0063180B" w:rsidP="00B33850">
            <w:pPr>
              <w:pStyle w:val="ListParagraph"/>
              <w:numPr>
                <w:ilvl w:val="0"/>
                <w:numId w:val="4"/>
              </w:numPr>
              <w:tabs>
                <w:tab w:val="left" w:pos="-1364"/>
                <w:tab w:val="left" w:pos="-1080"/>
                <w:tab w:val="left" w:pos="-360"/>
                <w:tab w:val="left" w:pos="0"/>
                <w:tab w:val="left" w:pos="317"/>
                <w:tab w:val="left" w:pos="2520"/>
                <w:tab w:val="left" w:pos="3240"/>
                <w:tab w:val="left" w:pos="3960"/>
                <w:tab w:val="left" w:pos="4680"/>
                <w:tab w:val="left" w:pos="5400"/>
                <w:tab w:val="left" w:pos="6840"/>
                <w:tab w:val="left" w:pos="7560"/>
                <w:tab w:val="left" w:pos="8280"/>
              </w:tabs>
              <w:spacing w:line="276" w:lineRule="auto"/>
              <w:ind w:right="187"/>
              <w:jc w:val="both"/>
              <w:rPr>
                <w:rFonts w:cstheme="minorHAnsi"/>
                <w:color w:val="1C1F22"/>
                <w:lang w:eastAsia="en-ZA"/>
              </w:rPr>
            </w:pPr>
            <w:r>
              <w:rPr>
                <w:rFonts w:cstheme="minorHAnsi"/>
                <w:color w:val="1C1F22"/>
                <w:lang w:eastAsia="en-ZA"/>
              </w:rPr>
              <w:t xml:space="preserve">Complete application for </w:t>
            </w:r>
            <w:r w:rsidR="00CA6164">
              <w:rPr>
                <w:rFonts w:cstheme="minorHAnsi"/>
                <w:color w:val="1C1F22"/>
                <w:lang w:eastAsia="en-ZA"/>
              </w:rPr>
              <w:t>s</w:t>
            </w:r>
            <w:r>
              <w:rPr>
                <w:rFonts w:cstheme="minorHAnsi"/>
                <w:color w:val="1C1F22"/>
                <w:lang w:eastAsia="en-ZA"/>
              </w:rPr>
              <w:t xml:space="preserve">ection 22A(15) permit </w:t>
            </w:r>
            <w:r w:rsidR="00CA6164">
              <w:rPr>
                <w:rFonts w:cstheme="minorHAnsi"/>
                <w:color w:val="1C1F22"/>
                <w:lang w:eastAsia="en-ZA"/>
              </w:rPr>
              <w:t xml:space="preserve">using the token emailed to the applicant </w:t>
            </w:r>
          </w:p>
          <w:p w14:paraId="260E7935" w14:textId="0B767740" w:rsidR="0063180B" w:rsidRPr="007F727A" w:rsidRDefault="0063180B">
            <w:pPr>
              <w:pStyle w:val="ListParagraph"/>
              <w:numPr>
                <w:ilvl w:val="0"/>
                <w:numId w:val="4"/>
              </w:numPr>
              <w:tabs>
                <w:tab w:val="left" w:pos="-1364"/>
                <w:tab w:val="left" w:pos="-1080"/>
                <w:tab w:val="left" w:pos="-360"/>
                <w:tab w:val="left" w:pos="0"/>
                <w:tab w:val="left" w:pos="317"/>
                <w:tab w:val="left" w:pos="2520"/>
                <w:tab w:val="left" w:pos="3240"/>
                <w:tab w:val="left" w:pos="3960"/>
                <w:tab w:val="left" w:pos="4680"/>
                <w:tab w:val="left" w:pos="5400"/>
                <w:tab w:val="left" w:pos="6840"/>
                <w:tab w:val="left" w:pos="7560"/>
                <w:tab w:val="left" w:pos="8280"/>
              </w:tabs>
              <w:spacing w:line="276" w:lineRule="auto"/>
              <w:ind w:right="187"/>
              <w:jc w:val="both"/>
              <w:rPr>
                <w:rFonts w:cstheme="minorHAnsi"/>
                <w:color w:val="1C1F22"/>
                <w:lang w:eastAsia="en-ZA"/>
              </w:rPr>
            </w:pPr>
            <w:r>
              <w:rPr>
                <w:rFonts w:cstheme="minorHAnsi"/>
                <w:color w:val="1C1F22"/>
                <w:lang w:eastAsia="en-ZA"/>
              </w:rPr>
              <w:t xml:space="preserve">Ensure compliance with the conditions of the permit </w:t>
            </w:r>
          </w:p>
        </w:tc>
      </w:tr>
    </w:tbl>
    <w:p w14:paraId="07B6A3EF" w14:textId="7BD25918" w:rsidR="00884A7C" w:rsidRDefault="00156416" w:rsidP="00937B06">
      <w:pPr>
        <w:jc w:val="both"/>
      </w:pPr>
      <w:r>
        <w:t xml:space="preserve">Note: The entities responsible for curatorship of the entries on the MFL are provided </w:t>
      </w:r>
      <w:r w:rsidR="009537D7">
        <w:t>above</w:t>
      </w:r>
      <w:r w:rsidR="003F1E9E" w:rsidRPr="003B6320">
        <w:t>.</w:t>
      </w:r>
      <w:r w:rsidR="003F1E9E">
        <w:t xml:space="preserve"> Curators may be amended by the NDoH from time to time</w:t>
      </w:r>
      <w:r w:rsidR="00B9505C">
        <w:t xml:space="preserve">. The detail included in the MFL is described in the </w:t>
      </w:r>
      <w:r w:rsidR="00B9505C" w:rsidRPr="003B6320">
        <w:t>Master Facility List Data reference guide</w:t>
      </w:r>
      <w:r w:rsidR="00937B06">
        <w:t xml:space="preserve"> which could be accessed on the </w:t>
      </w:r>
      <w:r w:rsidR="00937B06" w:rsidRPr="00937B06">
        <w:rPr>
          <w:highlight w:val="yellow"/>
        </w:rPr>
        <w:t>following link:</w:t>
      </w:r>
      <w:r w:rsidR="00884A7C">
        <w:t xml:space="preserve">able </w:t>
      </w:r>
      <w:r w:rsidR="00071BAF">
        <w:fldChar w:fldCharType="begin"/>
      </w:r>
      <w:r w:rsidR="00071BAF">
        <w:instrText xml:space="preserve"> SEQ Table \* ARABIC </w:instrText>
      </w:r>
      <w:r w:rsidR="00071BAF">
        <w:fldChar w:fldCharType="separate"/>
      </w:r>
      <w:r w:rsidR="00884A7C">
        <w:rPr>
          <w:noProof/>
        </w:rPr>
        <w:t>6</w:t>
      </w:r>
      <w:r w:rsidR="00071BAF">
        <w:rPr>
          <w:noProof/>
        </w:rPr>
        <w:fldChar w:fldCharType="end"/>
      </w:r>
      <w:r w:rsidR="00884A7C">
        <w:t xml:space="preserve">: </w:t>
      </w:r>
      <w:r w:rsidR="00922A6A">
        <w:t>Curators (reviewers) of semi-permanent data provided on MFL about a specific facility</w:t>
      </w:r>
    </w:p>
    <w:tbl>
      <w:tblPr>
        <w:tblStyle w:val="TableGrid"/>
        <w:tblW w:w="5000" w:type="pct"/>
        <w:tblLook w:val="04A0" w:firstRow="1" w:lastRow="0" w:firstColumn="1" w:lastColumn="0" w:noHBand="0" w:noVBand="1"/>
      </w:tblPr>
      <w:tblGrid>
        <w:gridCol w:w="2487"/>
        <w:gridCol w:w="2178"/>
        <w:gridCol w:w="2176"/>
        <w:gridCol w:w="2175"/>
      </w:tblGrid>
      <w:tr w:rsidR="00E13227" w:rsidRPr="00357CCE" w14:paraId="1ADA6906" w14:textId="125CEC7D" w:rsidTr="00A62276">
        <w:trPr>
          <w:tblHeader/>
        </w:trPr>
        <w:tc>
          <w:tcPr>
            <w:tcW w:w="1379" w:type="pct"/>
            <w:shd w:val="clear" w:color="auto" w:fill="D9D9D9" w:themeFill="background1" w:themeFillShade="D9"/>
            <w:vAlign w:val="center"/>
          </w:tcPr>
          <w:p w14:paraId="50DDCAF2" w14:textId="1E8E2DB9" w:rsidR="00E13227" w:rsidRPr="00E24644" w:rsidRDefault="00E13227" w:rsidP="00A62276">
            <w:pPr>
              <w:spacing w:before="120" w:after="120" w:line="276" w:lineRule="auto"/>
              <w:rPr>
                <w:b/>
              </w:rPr>
            </w:pPr>
            <w:r w:rsidRPr="00E24644">
              <w:rPr>
                <w:b/>
              </w:rPr>
              <w:t xml:space="preserve">Public/private sector </w:t>
            </w:r>
          </w:p>
        </w:tc>
        <w:tc>
          <w:tcPr>
            <w:tcW w:w="1208" w:type="pct"/>
            <w:shd w:val="clear" w:color="auto" w:fill="D9D9D9" w:themeFill="background1" w:themeFillShade="D9"/>
            <w:vAlign w:val="center"/>
          </w:tcPr>
          <w:p w14:paraId="5E3805AA" w14:textId="5FF18DE7" w:rsidR="00E13227" w:rsidRPr="00E24644" w:rsidRDefault="00E13227" w:rsidP="00A62276">
            <w:pPr>
              <w:spacing w:before="120" w:after="120" w:line="276" w:lineRule="auto"/>
              <w:rPr>
                <w:b/>
              </w:rPr>
            </w:pPr>
            <w:r w:rsidRPr="00E24644">
              <w:rPr>
                <w:b/>
              </w:rPr>
              <w:t xml:space="preserve">Vaccination site </w:t>
            </w:r>
          </w:p>
        </w:tc>
        <w:tc>
          <w:tcPr>
            <w:tcW w:w="1207" w:type="pct"/>
            <w:shd w:val="clear" w:color="auto" w:fill="D9D9D9" w:themeFill="background1" w:themeFillShade="D9"/>
            <w:vAlign w:val="center"/>
          </w:tcPr>
          <w:p w14:paraId="263E3323" w14:textId="3396C8E7" w:rsidR="00E13227" w:rsidRPr="00E24644" w:rsidRDefault="00E13227" w:rsidP="00A62276">
            <w:pPr>
              <w:spacing w:before="120" w:after="120" w:line="276" w:lineRule="auto"/>
              <w:rPr>
                <w:b/>
              </w:rPr>
            </w:pPr>
            <w:r w:rsidRPr="00E24644">
              <w:rPr>
                <w:b/>
              </w:rPr>
              <w:t xml:space="preserve">Curator </w:t>
            </w:r>
          </w:p>
        </w:tc>
        <w:tc>
          <w:tcPr>
            <w:tcW w:w="1206" w:type="pct"/>
            <w:shd w:val="clear" w:color="auto" w:fill="D9D9D9" w:themeFill="background1" w:themeFillShade="D9"/>
            <w:vAlign w:val="center"/>
          </w:tcPr>
          <w:p w14:paraId="11E94184" w14:textId="639BEA27" w:rsidR="00E13227" w:rsidRPr="00E24644" w:rsidRDefault="00E13227" w:rsidP="00A62276">
            <w:pPr>
              <w:spacing w:before="120" w:after="120" w:line="276" w:lineRule="auto"/>
              <w:rPr>
                <w:b/>
              </w:rPr>
            </w:pPr>
            <w:r>
              <w:rPr>
                <w:b/>
              </w:rPr>
              <w:t>Minimum requirements</w:t>
            </w:r>
            <w:r w:rsidR="00F75DBD">
              <w:rPr>
                <w:b/>
              </w:rPr>
              <w:t xml:space="preserve"> for curation</w:t>
            </w:r>
          </w:p>
        </w:tc>
      </w:tr>
      <w:tr w:rsidR="00F75DBD" w14:paraId="67B68932" w14:textId="3C833115" w:rsidTr="003B6320">
        <w:trPr>
          <w:trHeight w:val="517"/>
        </w:trPr>
        <w:tc>
          <w:tcPr>
            <w:tcW w:w="1379" w:type="pct"/>
            <w:vMerge w:val="restart"/>
          </w:tcPr>
          <w:p w14:paraId="37448FEB" w14:textId="4350E56A" w:rsidR="00F75DBD" w:rsidRDefault="00F75DBD" w:rsidP="00B712FF">
            <w:pPr>
              <w:spacing w:before="120" w:after="120" w:line="276" w:lineRule="auto"/>
            </w:pPr>
            <w:r>
              <w:t xml:space="preserve">Public sector </w:t>
            </w:r>
          </w:p>
        </w:tc>
        <w:tc>
          <w:tcPr>
            <w:tcW w:w="1208" w:type="pct"/>
          </w:tcPr>
          <w:p w14:paraId="47FBD9EE" w14:textId="1FF0186F" w:rsidR="00F75DBD" w:rsidRDefault="00F75DBD" w:rsidP="00B712FF">
            <w:pPr>
              <w:spacing w:before="120" w:after="120" w:line="276" w:lineRule="auto"/>
            </w:pPr>
            <w:r>
              <w:t>Hospitals, community health centres, primary health care clinics</w:t>
            </w:r>
            <w:r w:rsidR="00B22D90">
              <w:t>,</w:t>
            </w:r>
            <w:r>
              <w:t xml:space="preserve"> and other </w:t>
            </w:r>
            <w:r w:rsidR="008F64E8">
              <w:t xml:space="preserve">public </w:t>
            </w:r>
            <w:r>
              <w:t>health establishments</w:t>
            </w:r>
            <w:r w:rsidR="00042F0D">
              <w:t xml:space="preserve"> such as institutional pharmacies</w:t>
            </w:r>
          </w:p>
        </w:tc>
        <w:tc>
          <w:tcPr>
            <w:tcW w:w="1207" w:type="pct"/>
          </w:tcPr>
          <w:p w14:paraId="23E455A1" w14:textId="5A00C7E7" w:rsidR="00F75DBD" w:rsidRDefault="00DC363C" w:rsidP="00B712FF">
            <w:pPr>
              <w:spacing w:before="120" w:after="120" w:line="276" w:lineRule="auto"/>
            </w:pPr>
            <w:r>
              <w:t>P</w:t>
            </w:r>
            <w:r w:rsidR="00B22D90">
              <w:t xml:space="preserve">rovincial </w:t>
            </w:r>
            <w:r>
              <w:t xml:space="preserve">and District Department </w:t>
            </w:r>
            <w:r w:rsidR="00F75DBD">
              <w:t xml:space="preserve">of health </w:t>
            </w:r>
          </w:p>
        </w:tc>
        <w:tc>
          <w:tcPr>
            <w:tcW w:w="1206" w:type="pct"/>
            <w:vMerge w:val="restart"/>
          </w:tcPr>
          <w:p w14:paraId="39F35558" w14:textId="0F8C90EB" w:rsidR="005222AC" w:rsidRDefault="00520A5A" w:rsidP="00B712FF">
            <w:pPr>
              <w:spacing w:before="120" w:after="120" w:line="276" w:lineRule="auto"/>
            </w:pPr>
            <w:r>
              <w:t>Semi-permanent</w:t>
            </w:r>
            <w:r w:rsidR="005222AC">
              <w:t xml:space="preserve"> data included in the MFL is correct and validated against an existing repository of such data available to the curator</w:t>
            </w:r>
            <w:r w:rsidR="0026540C">
              <w:t>.</w:t>
            </w:r>
          </w:p>
          <w:p w14:paraId="2C7F2ACF" w14:textId="48659BE7" w:rsidR="00F75DBD" w:rsidRDefault="005222AC" w:rsidP="00B712FF">
            <w:pPr>
              <w:spacing w:before="120" w:after="120" w:line="276" w:lineRule="auto"/>
            </w:pPr>
            <w:r>
              <w:t>Facility</w:t>
            </w:r>
            <w:r w:rsidR="00F75DBD">
              <w:t xml:space="preserve"> has been identified </w:t>
            </w:r>
            <w:r>
              <w:t xml:space="preserve">to be </w:t>
            </w:r>
            <w:r w:rsidR="0026540C">
              <w:t xml:space="preserve">a </w:t>
            </w:r>
            <w:r w:rsidR="00F75DBD">
              <w:t>vaccination site</w:t>
            </w:r>
            <w:r>
              <w:t xml:space="preserve"> in the service delivery plan </w:t>
            </w:r>
          </w:p>
          <w:p w14:paraId="0FFEBB16" w14:textId="7E0E625D" w:rsidR="00F75DBD" w:rsidRDefault="00F75DBD" w:rsidP="00B22D90">
            <w:pPr>
              <w:spacing w:before="120" w:after="120" w:line="276" w:lineRule="auto"/>
            </w:pPr>
            <w:r>
              <w:t xml:space="preserve">There </w:t>
            </w:r>
            <w:r w:rsidR="00B22D90">
              <w:t>are</w:t>
            </w:r>
            <w:r>
              <w:t xml:space="preserve"> sufficient resources to provide vaccination services </w:t>
            </w:r>
            <w:r w:rsidR="00A51478">
              <w:t xml:space="preserve">as an additional services to existing services </w:t>
            </w:r>
          </w:p>
        </w:tc>
      </w:tr>
      <w:tr w:rsidR="00042F0D" w14:paraId="2B489E8B" w14:textId="77777777" w:rsidTr="00F75DBD">
        <w:tc>
          <w:tcPr>
            <w:tcW w:w="1379" w:type="pct"/>
            <w:vMerge/>
          </w:tcPr>
          <w:p w14:paraId="0AF492C9" w14:textId="77777777" w:rsidR="00042F0D" w:rsidRDefault="00042F0D" w:rsidP="00042F0D">
            <w:pPr>
              <w:spacing w:before="120" w:after="120" w:line="276" w:lineRule="auto"/>
            </w:pPr>
          </w:p>
        </w:tc>
        <w:tc>
          <w:tcPr>
            <w:tcW w:w="1208" w:type="pct"/>
          </w:tcPr>
          <w:p w14:paraId="63AFE6FC" w14:textId="4CB4FFB5" w:rsidR="00042F0D" w:rsidRDefault="00042F0D" w:rsidP="00042F0D">
            <w:pPr>
              <w:spacing w:before="120" w:after="120" w:line="276" w:lineRule="auto"/>
            </w:pPr>
            <w:r>
              <w:t>Residential facilities for older persons</w:t>
            </w:r>
          </w:p>
        </w:tc>
        <w:tc>
          <w:tcPr>
            <w:tcW w:w="1207" w:type="pct"/>
          </w:tcPr>
          <w:p w14:paraId="6E3D33B3" w14:textId="56C29DDE" w:rsidR="00042F0D" w:rsidDel="00DC363C" w:rsidRDefault="00042F0D" w:rsidP="00042F0D">
            <w:pPr>
              <w:spacing w:before="120" w:after="120" w:line="276" w:lineRule="auto"/>
            </w:pPr>
            <w:r>
              <w:t>Department of Social Development or the organisation</w:t>
            </w:r>
          </w:p>
        </w:tc>
        <w:tc>
          <w:tcPr>
            <w:tcW w:w="1206" w:type="pct"/>
            <w:vMerge/>
          </w:tcPr>
          <w:p w14:paraId="3CF55848" w14:textId="77777777" w:rsidR="00042F0D" w:rsidRDefault="00042F0D" w:rsidP="00042F0D">
            <w:pPr>
              <w:spacing w:before="120" w:after="120" w:line="276" w:lineRule="auto"/>
            </w:pPr>
          </w:p>
        </w:tc>
      </w:tr>
      <w:tr w:rsidR="00042F0D" w14:paraId="7E8EF087" w14:textId="3A5C0745" w:rsidTr="003B6320">
        <w:trPr>
          <w:trHeight w:val="1497"/>
        </w:trPr>
        <w:tc>
          <w:tcPr>
            <w:tcW w:w="1379" w:type="pct"/>
            <w:vMerge/>
          </w:tcPr>
          <w:p w14:paraId="19280476" w14:textId="77777777" w:rsidR="00042F0D" w:rsidRDefault="00042F0D" w:rsidP="00042F0D">
            <w:pPr>
              <w:spacing w:before="120" w:after="120" w:line="276" w:lineRule="auto"/>
            </w:pPr>
          </w:p>
        </w:tc>
        <w:tc>
          <w:tcPr>
            <w:tcW w:w="1208" w:type="pct"/>
          </w:tcPr>
          <w:p w14:paraId="2F3FDB70" w14:textId="08EF42EF" w:rsidR="00042F0D" w:rsidRDefault="00042F0D" w:rsidP="00042F0D">
            <w:pPr>
              <w:spacing w:before="120" w:after="120" w:line="276" w:lineRule="auto"/>
            </w:pPr>
            <w:r>
              <w:t>Correctional Services health establishments</w:t>
            </w:r>
          </w:p>
        </w:tc>
        <w:tc>
          <w:tcPr>
            <w:tcW w:w="1207" w:type="pct"/>
          </w:tcPr>
          <w:p w14:paraId="3FD236D9" w14:textId="565950DC" w:rsidR="00042F0D" w:rsidRDefault="00042F0D" w:rsidP="00042F0D">
            <w:pPr>
              <w:spacing w:before="120" w:after="120" w:line="276" w:lineRule="auto"/>
            </w:pPr>
            <w:r>
              <w:t>Department of Correctional Services</w:t>
            </w:r>
          </w:p>
        </w:tc>
        <w:tc>
          <w:tcPr>
            <w:tcW w:w="1206" w:type="pct"/>
            <w:vMerge/>
          </w:tcPr>
          <w:p w14:paraId="778FB875" w14:textId="77777777" w:rsidR="00042F0D" w:rsidRDefault="00042F0D" w:rsidP="00042F0D">
            <w:pPr>
              <w:spacing w:before="120" w:after="120" w:line="276" w:lineRule="auto"/>
            </w:pPr>
          </w:p>
        </w:tc>
      </w:tr>
      <w:tr w:rsidR="00042F0D" w14:paraId="60F03528" w14:textId="5FA44AE7" w:rsidTr="003B6320">
        <w:trPr>
          <w:trHeight w:val="1457"/>
        </w:trPr>
        <w:tc>
          <w:tcPr>
            <w:tcW w:w="1379" w:type="pct"/>
            <w:vMerge/>
          </w:tcPr>
          <w:p w14:paraId="49D1033C" w14:textId="77777777" w:rsidR="00042F0D" w:rsidRDefault="00042F0D" w:rsidP="00042F0D">
            <w:pPr>
              <w:spacing w:before="120" w:after="120" w:line="276" w:lineRule="auto"/>
            </w:pPr>
          </w:p>
        </w:tc>
        <w:tc>
          <w:tcPr>
            <w:tcW w:w="1208" w:type="pct"/>
          </w:tcPr>
          <w:p w14:paraId="7275E591" w14:textId="20A3AF0E" w:rsidR="00042F0D" w:rsidRDefault="00042F0D" w:rsidP="00042F0D">
            <w:pPr>
              <w:spacing w:before="120" w:after="120" w:line="276" w:lineRule="auto"/>
            </w:pPr>
            <w:r>
              <w:t xml:space="preserve">Clinics at educational institutions </w:t>
            </w:r>
          </w:p>
        </w:tc>
        <w:tc>
          <w:tcPr>
            <w:tcW w:w="1207" w:type="pct"/>
          </w:tcPr>
          <w:p w14:paraId="2FF4E489" w14:textId="31B6D4EC" w:rsidR="00042F0D" w:rsidRDefault="00042F0D" w:rsidP="00042F0D">
            <w:pPr>
              <w:spacing w:before="120" w:after="120" w:line="276" w:lineRule="auto"/>
            </w:pPr>
            <w:r>
              <w:t>Department of Higher Education</w:t>
            </w:r>
          </w:p>
        </w:tc>
        <w:tc>
          <w:tcPr>
            <w:tcW w:w="1206" w:type="pct"/>
            <w:vMerge/>
          </w:tcPr>
          <w:p w14:paraId="3CDA570F" w14:textId="77777777" w:rsidR="00042F0D" w:rsidRDefault="00042F0D" w:rsidP="00042F0D">
            <w:pPr>
              <w:spacing w:before="120" w:after="120" w:line="276" w:lineRule="auto"/>
            </w:pPr>
          </w:p>
        </w:tc>
      </w:tr>
      <w:tr w:rsidR="00042F0D" w14:paraId="691D31DA" w14:textId="1F4ABDCE" w:rsidTr="00F75DBD">
        <w:tc>
          <w:tcPr>
            <w:tcW w:w="1379" w:type="pct"/>
            <w:vMerge/>
          </w:tcPr>
          <w:p w14:paraId="02A19DAE" w14:textId="77777777" w:rsidR="00042F0D" w:rsidRDefault="00042F0D" w:rsidP="00042F0D">
            <w:pPr>
              <w:spacing w:before="120" w:after="120" w:line="276" w:lineRule="auto"/>
            </w:pPr>
          </w:p>
        </w:tc>
        <w:tc>
          <w:tcPr>
            <w:tcW w:w="1208" w:type="pct"/>
          </w:tcPr>
          <w:p w14:paraId="0D2AD084" w14:textId="760FFDE2" w:rsidR="00042F0D" w:rsidRDefault="00042F0D" w:rsidP="00042F0D">
            <w:pPr>
              <w:spacing w:before="120" w:after="120" w:line="276" w:lineRule="auto"/>
            </w:pPr>
            <w:r>
              <w:t xml:space="preserve">South African Medical Service (SAMS) health establishments </w:t>
            </w:r>
          </w:p>
        </w:tc>
        <w:tc>
          <w:tcPr>
            <w:tcW w:w="1207" w:type="pct"/>
          </w:tcPr>
          <w:p w14:paraId="3E8E0331" w14:textId="13BDD92F" w:rsidR="00042F0D" w:rsidRDefault="00042F0D" w:rsidP="00042F0D">
            <w:pPr>
              <w:spacing w:before="120" w:after="120" w:line="276" w:lineRule="auto"/>
            </w:pPr>
            <w:r>
              <w:t xml:space="preserve">Department of </w:t>
            </w:r>
            <w:r w:rsidR="00CA6164">
              <w:t xml:space="preserve">National </w:t>
            </w:r>
            <w:r>
              <w:t xml:space="preserve">Defence </w:t>
            </w:r>
          </w:p>
        </w:tc>
        <w:tc>
          <w:tcPr>
            <w:tcW w:w="1206" w:type="pct"/>
            <w:vMerge/>
          </w:tcPr>
          <w:p w14:paraId="11605C22" w14:textId="77777777" w:rsidR="00042F0D" w:rsidRDefault="00042F0D" w:rsidP="00042F0D">
            <w:pPr>
              <w:spacing w:before="120" w:after="120" w:line="276" w:lineRule="auto"/>
            </w:pPr>
          </w:p>
        </w:tc>
      </w:tr>
      <w:tr w:rsidR="005A2D06" w14:paraId="3A064E94" w14:textId="77777777" w:rsidTr="00F75DBD">
        <w:tc>
          <w:tcPr>
            <w:tcW w:w="1379" w:type="pct"/>
            <w:vMerge w:val="restart"/>
          </w:tcPr>
          <w:p w14:paraId="62C5A4EE" w14:textId="37F2F766" w:rsidR="005A2D06" w:rsidDel="00884AF5" w:rsidRDefault="005A2D06" w:rsidP="005A2D06">
            <w:pPr>
              <w:spacing w:before="120" w:after="120" w:line="276" w:lineRule="auto"/>
            </w:pPr>
            <w:r>
              <w:t>Private sector</w:t>
            </w:r>
          </w:p>
        </w:tc>
        <w:tc>
          <w:tcPr>
            <w:tcW w:w="1208" w:type="pct"/>
          </w:tcPr>
          <w:p w14:paraId="53552A95" w14:textId="74404AC9" w:rsidR="005A2D06" w:rsidDel="00042F0D" w:rsidRDefault="005A2D06" w:rsidP="00042F0D">
            <w:pPr>
              <w:spacing w:before="120" w:after="120" w:line="276" w:lineRule="auto"/>
            </w:pPr>
            <w:r>
              <w:t>All</w:t>
            </w:r>
          </w:p>
        </w:tc>
        <w:tc>
          <w:tcPr>
            <w:tcW w:w="1207" w:type="pct"/>
          </w:tcPr>
          <w:p w14:paraId="054F7418" w14:textId="3962D6F6" w:rsidR="005A2D06" w:rsidRDefault="005A2D06" w:rsidP="00042F0D">
            <w:pPr>
              <w:spacing w:before="120" w:after="120" w:line="276" w:lineRule="auto"/>
            </w:pPr>
            <w:r>
              <w:t>All</w:t>
            </w:r>
          </w:p>
        </w:tc>
        <w:tc>
          <w:tcPr>
            <w:tcW w:w="1206" w:type="pct"/>
          </w:tcPr>
          <w:p w14:paraId="542567A7" w14:textId="23A5DD6D" w:rsidR="005A2D06" w:rsidRDefault="00520A5A">
            <w:pPr>
              <w:spacing w:before="120" w:after="120" w:line="276" w:lineRule="auto"/>
            </w:pPr>
            <w:r>
              <w:t>Semi-permanent</w:t>
            </w:r>
            <w:r w:rsidR="005A2D06">
              <w:t xml:space="preserve"> data included in the MFL is correct and validated against an existing repository of such data available to the curator</w:t>
            </w:r>
          </w:p>
        </w:tc>
      </w:tr>
      <w:tr w:rsidR="005A2D06" w14:paraId="28AD73B9" w14:textId="38BB4517" w:rsidTr="00F75DBD">
        <w:tc>
          <w:tcPr>
            <w:tcW w:w="1379" w:type="pct"/>
            <w:vMerge/>
          </w:tcPr>
          <w:p w14:paraId="4EEBDAA5" w14:textId="38E2515A" w:rsidR="005A2D06" w:rsidRDefault="005A2D06">
            <w:pPr>
              <w:spacing w:before="120" w:after="120" w:line="276" w:lineRule="auto"/>
            </w:pPr>
          </w:p>
        </w:tc>
        <w:tc>
          <w:tcPr>
            <w:tcW w:w="1208" w:type="pct"/>
          </w:tcPr>
          <w:p w14:paraId="60BA2A7D" w14:textId="2CFCDC12" w:rsidR="005A2D06" w:rsidRDefault="005A2D06" w:rsidP="005A1C55">
            <w:pPr>
              <w:spacing w:before="120" w:after="120" w:line="276" w:lineRule="auto"/>
            </w:pPr>
            <w:r>
              <w:t xml:space="preserve">Pharmacies -community, </w:t>
            </w:r>
            <w:r w:rsidR="005A1C55">
              <w:t xml:space="preserve">institutional, </w:t>
            </w:r>
            <w:r>
              <w:t xml:space="preserve">manufacturing, wholesale </w:t>
            </w:r>
          </w:p>
        </w:tc>
        <w:tc>
          <w:tcPr>
            <w:tcW w:w="1207" w:type="pct"/>
          </w:tcPr>
          <w:p w14:paraId="60FCE9C1" w14:textId="71B411E6" w:rsidR="005A2D06" w:rsidRDefault="005A2D06" w:rsidP="00042F0D">
            <w:pPr>
              <w:spacing w:before="120" w:after="120" w:line="276" w:lineRule="auto"/>
            </w:pPr>
            <w:r>
              <w:t>South African Pharmacy Council</w:t>
            </w:r>
          </w:p>
        </w:tc>
        <w:tc>
          <w:tcPr>
            <w:tcW w:w="1206" w:type="pct"/>
          </w:tcPr>
          <w:p w14:paraId="03565ACD" w14:textId="552281CB" w:rsidR="005A2D06" w:rsidRDefault="005A2D06" w:rsidP="00042F0D">
            <w:pPr>
              <w:spacing w:before="120" w:after="120" w:line="276" w:lineRule="auto"/>
            </w:pPr>
            <w:r>
              <w:t>Pharmacy is active on the SAPC register</w:t>
            </w:r>
          </w:p>
        </w:tc>
      </w:tr>
      <w:tr w:rsidR="005A2D06" w14:paraId="19062937" w14:textId="1E581717" w:rsidTr="00F75DBD">
        <w:tc>
          <w:tcPr>
            <w:tcW w:w="1379" w:type="pct"/>
            <w:vMerge/>
          </w:tcPr>
          <w:p w14:paraId="70682F3B" w14:textId="6E4FCA0F" w:rsidR="005A2D06" w:rsidRDefault="005A2D06" w:rsidP="00042F0D">
            <w:pPr>
              <w:spacing w:before="120" w:after="120" w:line="276" w:lineRule="auto"/>
            </w:pPr>
          </w:p>
        </w:tc>
        <w:tc>
          <w:tcPr>
            <w:tcW w:w="1208" w:type="pct"/>
          </w:tcPr>
          <w:p w14:paraId="62BC6717" w14:textId="0BB940B4" w:rsidR="009A4D62" w:rsidRDefault="005A2D06" w:rsidP="00FA0E46">
            <w:pPr>
              <w:spacing w:before="120" w:after="120" w:line="276" w:lineRule="auto"/>
            </w:pPr>
            <w:r>
              <w:t>Medical practices</w:t>
            </w:r>
          </w:p>
          <w:p w14:paraId="772C9DBB" w14:textId="5CF3F661" w:rsidR="005A2D06" w:rsidRDefault="009A4D62" w:rsidP="00FA0E46">
            <w:pPr>
              <w:spacing w:before="120" w:after="120" w:line="276" w:lineRule="auto"/>
            </w:pPr>
            <w:r>
              <w:t>Medical centres</w:t>
            </w:r>
          </w:p>
        </w:tc>
        <w:tc>
          <w:tcPr>
            <w:tcW w:w="1207" w:type="pct"/>
          </w:tcPr>
          <w:p w14:paraId="05AC0925" w14:textId="28DC02AD" w:rsidR="005A2D06" w:rsidRDefault="005A1C55" w:rsidP="00042F0D">
            <w:pPr>
              <w:spacing w:before="120" w:after="120" w:line="276" w:lineRule="auto"/>
            </w:pPr>
            <w:r>
              <w:t>As identified by the site and communicated to NDOH</w:t>
            </w:r>
          </w:p>
        </w:tc>
        <w:tc>
          <w:tcPr>
            <w:tcW w:w="1206" w:type="pct"/>
          </w:tcPr>
          <w:p w14:paraId="347A96B6" w14:textId="2B92C461" w:rsidR="005A2D06" w:rsidRDefault="005A2D06" w:rsidP="00042F0D">
            <w:pPr>
              <w:spacing w:before="120" w:after="120" w:line="276" w:lineRule="auto"/>
            </w:pPr>
            <w:r>
              <w:t>Medical practitioner is registered with HPCSA</w:t>
            </w:r>
          </w:p>
        </w:tc>
      </w:tr>
      <w:tr w:rsidR="005A2D06" w14:paraId="7D5539F3" w14:textId="5DF49749" w:rsidTr="00F75DBD">
        <w:tc>
          <w:tcPr>
            <w:tcW w:w="1379" w:type="pct"/>
            <w:vMerge/>
          </w:tcPr>
          <w:p w14:paraId="77A0204C" w14:textId="77777777" w:rsidR="005A2D06" w:rsidRDefault="005A2D06" w:rsidP="00042F0D">
            <w:pPr>
              <w:spacing w:before="120" w:after="120" w:line="276" w:lineRule="auto"/>
            </w:pPr>
          </w:p>
        </w:tc>
        <w:tc>
          <w:tcPr>
            <w:tcW w:w="1208" w:type="pct"/>
          </w:tcPr>
          <w:p w14:paraId="5503F161" w14:textId="56345E10" w:rsidR="005A2D06" w:rsidRDefault="005A2D06" w:rsidP="00042F0D">
            <w:pPr>
              <w:spacing w:before="120" w:after="120" w:line="276" w:lineRule="auto"/>
            </w:pPr>
            <w:r>
              <w:t>Hospitals (private)</w:t>
            </w:r>
          </w:p>
        </w:tc>
        <w:tc>
          <w:tcPr>
            <w:tcW w:w="1207" w:type="pct"/>
          </w:tcPr>
          <w:p w14:paraId="134FF420" w14:textId="5D2C0F7D" w:rsidR="005A2D06" w:rsidRDefault="00C0662B">
            <w:pPr>
              <w:spacing w:before="120" w:after="120" w:line="276" w:lineRule="auto"/>
            </w:pPr>
            <w:r>
              <w:t xml:space="preserve">Hospital groups curators with coordination through </w:t>
            </w:r>
            <w:r w:rsidR="005A2D06">
              <w:t xml:space="preserve">Hospital Association of South Africa </w:t>
            </w:r>
            <w:r w:rsidR="00872349">
              <w:t>(HASA)</w:t>
            </w:r>
          </w:p>
        </w:tc>
        <w:tc>
          <w:tcPr>
            <w:tcW w:w="1206" w:type="pct"/>
          </w:tcPr>
          <w:p w14:paraId="0B5CBD30" w14:textId="51BD154E" w:rsidR="005A2D06" w:rsidRDefault="005A2D06" w:rsidP="00042F0D">
            <w:pPr>
              <w:spacing w:before="120" w:after="120" w:line="276" w:lineRule="auto"/>
            </w:pPr>
            <w:r>
              <w:t>Hospital is licenced</w:t>
            </w:r>
          </w:p>
        </w:tc>
      </w:tr>
      <w:tr w:rsidR="005A2D06" w14:paraId="1ADA6152" w14:textId="7FD2A2F7" w:rsidTr="00F75DBD">
        <w:tc>
          <w:tcPr>
            <w:tcW w:w="1379" w:type="pct"/>
            <w:vMerge/>
          </w:tcPr>
          <w:p w14:paraId="6E10DA70" w14:textId="77777777" w:rsidR="005A2D06" w:rsidRDefault="005A2D06" w:rsidP="00042F0D">
            <w:pPr>
              <w:spacing w:before="120" w:after="120" w:line="276" w:lineRule="auto"/>
            </w:pPr>
          </w:p>
        </w:tc>
        <w:tc>
          <w:tcPr>
            <w:tcW w:w="1208" w:type="pct"/>
          </w:tcPr>
          <w:p w14:paraId="1C67EE96" w14:textId="6EF45865" w:rsidR="005A2D06" w:rsidRDefault="005A2D06" w:rsidP="00042F0D">
            <w:pPr>
              <w:spacing w:before="120" w:after="120" w:line="276" w:lineRule="auto"/>
            </w:pPr>
            <w:r>
              <w:t>Occupational Health Clinics</w:t>
            </w:r>
            <w:r w:rsidR="00573209">
              <w:t xml:space="preserve"> </w:t>
            </w:r>
          </w:p>
        </w:tc>
        <w:tc>
          <w:tcPr>
            <w:tcW w:w="1207" w:type="pct"/>
          </w:tcPr>
          <w:p w14:paraId="5A38AE88" w14:textId="540ABB83" w:rsidR="005A2D06" w:rsidRDefault="004E5C5C" w:rsidP="00042F0D">
            <w:pPr>
              <w:spacing w:before="120" w:after="120" w:line="276" w:lineRule="auto"/>
            </w:pPr>
            <w:r>
              <w:t>Coordinated through OHS work</w:t>
            </w:r>
            <w:r w:rsidR="00520A5A">
              <w:t>-</w:t>
            </w:r>
            <w:r>
              <w:t>stream</w:t>
            </w:r>
          </w:p>
        </w:tc>
        <w:tc>
          <w:tcPr>
            <w:tcW w:w="1206" w:type="pct"/>
          </w:tcPr>
          <w:p w14:paraId="4EC2D757" w14:textId="0AC0B611" w:rsidR="005A2D06" w:rsidRDefault="005A2D06" w:rsidP="00042F0D">
            <w:pPr>
              <w:spacing w:before="120" w:after="120" w:line="276" w:lineRule="auto"/>
            </w:pPr>
            <w:r>
              <w:t xml:space="preserve">Clinic/facility is currently designated by the DG to provide occupational health services, in terms of </w:t>
            </w:r>
            <w:r w:rsidR="00CA6164">
              <w:t>s</w:t>
            </w:r>
            <w:r>
              <w:t>ection 56(6)(d) of the Nursing Act</w:t>
            </w:r>
          </w:p>
        </w:tc>
      </w:tr>
      <w:tr w:rsidR="005A2D06" w14:paraId="35E924B6" w14:textId="23CBF6F4" w:rsidTr="00F75DBD">
        <w:tc>
          <w:tcPr>
            <w:tcW w:w="1379" w:type="pct"/>
            <w:vMerge/>
          </w:tcPr>
          <w:p w14:paraId="0FD88A22" w14:textId="77777777" w:rsidR="005A2D06" w:rsidRDefault="005A2D06" w:rsidP="00042F0D">
            <w:pPr>
              <w:spacing w:before="120" w:after="120" w:line="276" w:lineRule="auto"/>
            </w:pPr>
          </w:p>
        </w:tc>
        <w:tc>
          <w:tcPr>
            <w:tcW w:w="1208" w:type="pct"/>
          </w:tcPr>
          <w:p w14:paraId="0137FE04" w14:textId="33137E5F" w:rsidR="005A2D06" w:rsidRDefault="005A2D06" w:rsidP="00042F0D">
            <w:pPr>
              <w:spacing w:before="120" w:after="120" w:line="276" w:lineRule="auto"/>
            </w:pPr>
            <w:r>
              <w:t>Travel Clinics</w:t>
            </w:r>
          </w:p>
        </w:tc>
        <w:tc>
          <w:tcPr>
            <w:tcW w:w="1207" w:type="pct"/>
          </w:tcPr>
          <w:p w14:paraId="5C1893C0" w14:textId="7E7FF4B1" w:rsidR="005A2D06" w:rsidRDefault="0010605D" w:rsidP="00042F0D">
            <w:pPr>
              <w:spacing w:before="120" w:after="120" w:line="276" w:lineRule="auto"/>
            </w:pPr>
            <w:r w:rsidRPr="0010605D">
              <w:t>As identified by the site and communicated to NDOH</w:t>
            </w:r>
          </w:p>
        </w:tc>
        <w:tc>
          <w:tcPr>
            <w:tcW w:w="1206" w:type="pct"/>
          </w:tcPr>
          <w:p w14:paraId="62CDBA04" w14:textId="616ABB3E" w:rsidR="005A2D06" w:rsidRDefault="005A2D06" w:rsidP="00042F0D">
            <w:pPr>
              <w:spacing w:before="120" w:after="120" w:line="276" w:lineRule="auto"/>
            </w:pPr>
            <w:r w:rsidRPr="00176D43">
              <w:t xml:space="preserve">Clinic/facility is currently designated by the DG to provide occupational health services, in terms of </w:t>
            </w:r>
            <w:r w:rsidR="00CA6164">
              <w:t>s</w:t>
            </w:r>
            <w:r w:rsidRPr="00176D43">
              <w:t>ection 56(6)(d) of the Nursing Act</w:t>
            </w:r>
          </w:p>
        </w:tc>
      </w:tr>
      <w:tr w:rsidR="005A2D06" w14:paraId="24909F04" w14:textId="09662152" w:rsidTr="00F75DBD">
        <w:tc>
          <w:tcPr>
            <w:tcW w:w="1379" w:type="pct"/>
            <w:vMerge/>
          </w:tcPr>
          <w:p w14:paraId="6222F70E" w14:textId="77777777" w:rsidR="005A2D06" w:rsidRDefault="005A2D06" w:rsidP="00042F0D">
            <w:pPr>
              <w:spacing w:before="120" w:after="120" w:line="276" w:lineRule="auto"/>
            </w:pPr>
          </w:p>
        </w:tc>
        <w:tc>
          <w:tcPr>
            <w:tcW w:w="1208" w:type="pct"/>
          </w:tcPr>
          <w:p w14:paraId="46D446C7" w14:textId="1BBDF306" w:rsidR="005A2D06" w:rsidRDefault="00FD47DC" w:rsidP="00042F0D">
            <w:pPr>
              <w:spacing w:before="120" w:after="120" w:line="276" w:lineRule="auto"/>
            </w:pPr>
            <w:r>
              <w:t>Nurse practices (n</w:t>
            </w:r>
            <w:r w:rsidR="005A2D06">
              <w:t xml:space="preserve">urses providing services ito </w:t>
            </w:r>
            <w:r w:rsidR="00CA6164">
              <w:t>s</w:t>
            </w:r>
            <w:r w:rsidR="005A2D06">
              <w:t>ection 22A(15) of the Medicine Act</w:t>
            </w:r>
            <w:r>
              <w:t>)</w:t>
            </w:r>
          </w:p>
        </w:tc>
        <w:tc>
          <w:tcPr>
            <w:tcW w:w="1207" w:type="pct"/>
          </w:tcPr>
          <w:p w14:paraId="58AC1EC7" w14:textId="7937F9D3" w:rsidR="005A2D06" w:rsidRPr="002E1DEB" w:rsidRDefault="005A2D06" w:rsidP="00042F0D">
            <w:pPr>
              <w:spacing w:before="120" w:after="120" w:line="276" w:lineRule="auto"/>
            </w:pPr>
            <w:r w:rsidRPr="002E1DEB">
              <w:t>National Department of Health</w:t>
            </w:r>
            <w:r w:rsidRPr="002E1DEB" w:rsidDel="00357CCE">
              <w:t xml:space="preserve"> </w:t>
            </w:r>
          </w:p>
        </w:tc>
        <w:tc>
          <w:tcPr>
            <w:tcW w:w="1206" w:type="pct"/>
          </w:tcPr>
          <w:p w14:paraId="2E18EF8D" w14:textId="3C34084D" w:rsidR="005A2D06" w:rsidRDefault="005A2D06" w:rsidP="00042F0D">
            <w:pPr>
              <w:spacing w:before="120" w:after="120" w:line="276" w:lineRule="auto"/>
            </w:pPr>
            <w:r>
              <w:t xml:space="preserve">Nurses are holders of </w:t>
            </w:r>
            <w:r w:rsidR="00FD47DC">
              <w:t xml:space="preserve">a </w:t>
            </w:r>
            <w:r w:rsidR="00CA6164">
              <w:t>s</w:t>
            </w:r>
            <w:r>
              <w:t xml:space="preserve">ection 22A(15) permit </w:t>
            </w:r>
            <w:r w:rsidR="00FD47DC">
              <w:t xml:space="preserve">issued to an individual </w:t>
            </w:r>
            <w:r>
              <w:t>and the permit is still valid</w:t>
            </w:r>
          </w:p>
        </w:tc>
      </w:tr>
    </w:tbl>
    <w:p w14:paraId="4A75D710" w14:textId="280B8E0D" w:rsidR="00956218" w:rsidRPr="000D325A" w:rsidRDefault="00956218" w:rsidP="00FA0E46">
      <w:pPr>
        <w:spacing w:before="120" w:after="120" w:line="276" w:lineRule="auto"/>
      </w:pPr>
    </w:p>
    <w:sectPr w:rsidR="00956218" w:rsidRPr="000D325A" w:rsidSect="002D7FD3">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Marione Schonfeldt" w:date="2021-12-07T13:43:00Z" w:initials="MS">
    <w:p w14:paraId="178E3DA9" w14:textId="7BEBEB12" w:rsidR="00FB6C07" w:rsidRDefault="00FB6C07">
      <w:pPr>
        <w:pStyle w:val="CommentText"/>
      </w:pPr>
      <w:r>
        <w:rPr>
          <w:rStyle w:val="CommentReference"/>
        </w:rPr>
        <w:annotationRef/>
      </w:r>
      <w:r>
        <w:t>Insert PP and link from Petro</w:t>
      </w:r>
    </w:p>
    <w:p w14:paraId="24A616B0" w14:textId="77777777" w:rsidR="00FB6C07" w:rsidRDefault="00FB6C07">
      <w:pPr>
        <w:pStyle w:val="CommentText"/>
      </w:pPr>
    </w:p>
  </w:comment>
  <w:comment w:id="14" w:author="Marione Schonfeldt" w:date="2021-12-07T14:24:00Z" w:initials="MS">
    <w:p w14:paraId="4585FC06" w14:textId="4E35FE9E" w:rsidR="009B004D" w:rsidRDefault="009B004D">
      <w:pPr>
        <w:pStyle w:val="CommentText"/>
      </w:pPr>
      <w:r>
        <w:rPr>
          <w:rStyle w:val="CommentReference"/>
        </w:rPr>
        <w:annotationRef/>
      </w:r>
      <w:r>
        <w:t>Mandi/Mojo</w:t>
      </w:r>
    </w:p>
  </w:comment>
  <w:comment w:id="17" w:author="Susan Putter" w:date="2021-12-04T15:34:00Z" w:initials="SJP">
    <w:p w14:paraId="742D4525" w14:textId="3BE79A62" w:rsidR="00FB6C07" w:rsidRDefault="00FB6C07">
      <w:pPr>
        <w:pStyle w:val="CommentText"/>
      </w:pPr>
      <w:r>
        <w:rPr>
          <w:rStyle w:val="CommentReference"/>
        </w:rPr>
        <w:annotationRef/>
      </w:r>
      <w:r>
        <w:t>Marione – Rethabile and the team are going to do a separate SOP with all the details of reporting the problem, investigation, changes on other systems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A616B0" w15:done="0"/>
  <w15:commentEx w15:paraId="4585FC06" w15:done="0"/>
  <w15:commentEx w15:paraId="742D45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A616B0" w16cid:durableId="256AD063"/>
  <w16cid:commentId w16cid:paraId="4585FC06" w16cid:durableId="256AD064"/>
  <w16cid:commentId w16cid:paraId="742D4525" w16cid:durableId="255981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9D4D1" w14:textId="77777777" w:rsidR="00071BAF" w:rsidRDefault="00071BAF" w:rsidP="0013174E">
      <w:pPr>
        <w:spacing w:after="0" w:line="240" w:lineRule="auto"/>
      </w:pPr>
      <w:r>
        <w:separator/>
      </w:r>
    </w:p>
  </w:endnote>
  <w:endnote w:type="continuationSeparator" w:id="0">
    <w:p w14:paraId="475680EB" w14:textId="77777777" w:rsidR="00071BAF" w:rsidRDefault="00071BAF" w:rsidP="00131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1990712"/>
      <w:docPartObj>
        <w:docPartGallery w:val="Page Numbers (Bottom of Page)"/>
        <w:docPartUnique/>
      </w:docPartObj>
    </w:sdtPr>
    <w:sdtEndPr>
      <w:rPr>
        <w:noProof/>
      </w:rPr>
    </w:sdtEndPr>
    <w:sdtContent>
      <w:p w14:paraId="1E6057CF" w14:textId="14E5C07D" w:rsidR="00FB6C07" w:rsidRDefault="00FB6C07">
        <w:pPr>
          <w:pStyle w:val="Footer"/>
          <w:jc w:val="right"/>
        </w:pPr>
        <w:r>
          <w:fldChar w:fldCharType="begin"/>
        </w:r>
        <w:r>
          <w:instrText xml:space="preserve"> PAGE   \* MERGEFORMAT </w:instrText>
        </w:r>
        <w:r>
          <w:fldChar w:fldCharType="separate"/>
        </w:r>
        <w:r w:rsidR="00937B06">
          <w:rPr>
            <w:noProof/>
          </w:rPr>
          <w:t>18</w:t>
        </w:r>
        <w:r>
          <w:rPr>
            <w:noProof/>
          </w:rPr>
          <w:fldChar w:fldCharType="end"/>
        </w:r>
      </w:p>
    </w:sdtContent>
  </w:sdt>
  <w:p w14:paraId="3277EE51" w14:textId="77777777" w:rsidR="00FB6C07" w:rsidRDefault="00FB6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6CDBB" w14:textId="77777777" w:rsidR="00071BAF" w:rsidRDefault="00071BAF" w:rsidP="0013174E">
      <w:pPr>
        <w:spacing w:after="0" w:line="240" w:lineRule="auto"/>
      </w:pPr>
      <w:r>
        <w:separator/>
      </w:r>
    </w:p>
  </w:footnote>
  <w:footnote w:type="continuationSeparator" w:id="0">
    <w:p w14:paraId="6985017F" w14:textId="77777777" w:rsidR="00071BAF" w:rsidRDefault="00071BAF" w:rsidP="0013174E">
      <w:pPr>
        <w:spacing w:after="0" w:line="240" w:lineRule="auto"/>
      </w:pPr>
      <w:r>
        <w:continuationSeparator/>
      </w:r>
    </w:p>
  </w:footnote>
  <w:footnote w:id="1">
    <w:p w14:paraId="01DBED37" w14:textId="77777777" w:rsidR="00FB6C07" w:rsidRDefault="00FB6C07" w:rsidP="00EB336C">
      <w:pPr>
        <w:pStyle w:val="FootnoteText"/>
      </w:pPr>
      <w:r>
        <w:rPr>
          <w:rStyle w:val="FootnoteReference"/>
        </w:rPr>
        <w:footnoteRef/>
      </w:r>
      <w:r>
        <w:t xml:space="preserve"> South African National Department of Health. National Health Act 61 of 2003</w:t>
      </w:r>
    </w:p>
  </w:footnote>
  <w:footnote w:id="2">
    <w:p w14:paraId="0BFAFBE9" w14:textId="77777777" w:rsidR="00FB6C07" w:rsidRDefault="00FB6C07" w:rsidP="00C3301F">
      <w:pPr>
        <w:pStyle w:val="FootnoteText"/>
      </w:pPr>
      <w:r>
        <w:rPr>
          <w:rStyle w:val="FootnoteReference"/>
        </w:rPr>
        <w:footnoteRef/>
      </w:r>
      <w:r>
        <w:t xml:space="preserve"> South African National Department of Health. National Health Act 61 of 2003</w:t>
      </w:r>
    </w:p>
  </w:footnote>
  <w:footnote w:id="3">
    <w:p w14:paraId="4DDFCD85" w14:textId="77777777" w:rsidR="00FB6C07" w:rsidRDefault="00FB6C07" w:rsidP="008C5562">
      <w:pPr>
        <w:pStyle w:val="FootnoteText"/>
      </w:pPr>
      <w:r>
        <w:rPr>
          <w:rStyle w:val="FootnoteReference"/>
        </w:rPr>
        <w:footnoteRef/>
      </w:r>
      <w:r>
        <w:t xml:space="preserve"> South African National Department of Health. Pharmacy Act 53 of 1974</w:t>
      </w:r>
    </w:p>
  </w:footnote>
  <w:footnote w:id="4">
    <w:p w14:paraId="208C3EB0" w14:textId="77777777" w:rsidR="00FB6C07" w:rsidRDefault="00FB6C07" w:rsidP="008C5562">
      <w:pPr>
        <w:pStyle w:val="FootnoteText"/>
      </w:pPr>
      <w:r>
        <w:rPr>
          <w:rStyle w:val="FootnoteReference"/>
        </w:rPr>
        <w:footnoteRef/>
      </w:r>
      <w:r>
        <w:t xml:space="preserve"> South African National Department of Health. Pharmacy Act 53 of 1974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211A1"/>
    <w:multiLevelType w:val="hybridMultilevel"/>
    <w:tmpl w:val="05DE6F2E"/>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start w:val="1"/>
      <w:numFmt w:val="bullet"/>
      <w:lvlText w:val=""/>
      <w:lvlJc w:val="left"/>
      <w:pPr>
        <w:ind w:left="2880" w:hanging="360"/>
      </w:pPr>
      <w:rPr>
        <w:rFonts w:ascii="Symbol" w:hAnsi="Symbol" w:hint="default"/>
      </w:rPr>
    </w:lvl>
    <w:lvl w:ilvl="4" w:tplc="04360003">
      <w:start w:val="1"/>
      <w:numFmt w:val="bullet"/>
      <w:lvlText w:val="o"/>
      <w:lvlJc w:val="left"/>
      <w:pPr>
        <w:ind w:left="3600" w:hanging="360"/>
      </w:pPr>
      <w:rPr>
        <w:rFonts w:ascii="Courier New" w:hAnsi="Courier New" w:cs="Courier New" w:hint="default"/>
      </w:rPr>
    </w:lvl>
    <w:lvl w:ilvl="5" w:tplc="04360005">
      <w:start w:val="1"/>
      <w:numFmt w:val="bullet"/>
      <w:lvlText w:val=""/>
      <w:lvlJc w:val="left"/>
      <w:pPr>
        <w:ind w:left="4320" w:hanging="360"/>
      </w:pPr>
      <w:rPr>
        <w:rFonts w:ascii="Wingdings" w:hAnsi="Wingdings" w:hint="default"/>
      </w:rPr>
    </w:lvl>
    <w:lvl w:ilvl="6" w:tplc="04360001">
      <w:start w:val="1"/>
      <w:numFmt w:val="bullet"/>
      <w:lvlText w:val=""/>
      <w:lvlJc w:val="left"/>
      <w:pPr>
        <w:ind w:left="5040" w:hanging="360"/>
      </w:pPr>
      <w:rPr>
        <w:rFonts w:ascii="Symbol" w:hAnsi="Symbol" w:hint="default"/>
      </w:rPr>
    </w:lvl>
    <w:lvl w:ilvl="7" w:tplc="04360003">
      <w:start w:val="1"/>
      <w:numFmt w:val="bullet"/>
      <w:lvlText w:val="o"/>
      <w:lvlJc w:val="left"/>
      <w:pPr>
        <w:ind w:left="5760" w:hanging="360"/>
      </w:pPr>
      <w:rPr>
        <w:rFonts w:ascii="Courier New" w:hAnsi="Courier New" w:cs="Courier New" w:hint="default"/>
      </w:rPr>
    </w:lvl>
    <w:lvl w:ilvl="8" w:tplc="04360005">
      <w:start w:val="1"/>
      <w:numFmt w:val="bullet"/>
      <w:lvlText w:val=""/>
      <w:lvlJc w:val="left"/>
      <w:pPr>
        <w:ind w:left="6480" w:hanging="360"/>
      </w:pPr>
      <w:rPr>
        <w:rFonts w:ascii="Wingdings" w:hAnsi="Wingdings" w:hint="default"/>
      </w:rPr>
    </w:lvl>
  </w:abstractNum>
  <w:abstractNum w:abstractNumId="1" w15:restartNumberingAfterBreak="0">
    <w:nsid w:val="07015FAE"/>
    <w:multiLevelType w:val="hybridMultilevel"/>
    <w:tmpl w:val="E29ACD5A"/>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start w:val="1"/>
      <w:numFmt w:val="bullet"/>
      <w:lvlText w:val=""/>
      <w:lvlJc w:val="left"/>
      <w:pPr>
        <w:ind w:left="2880" w:hanging="360"/>
      </w:pPr>
      <w:rPr>
        <w:rFonts w:ascii="Symbol" w:hAnsi="Symbol" w:hint="default"/>
      </w:rPr>
    </w:lvl>
    <w:lvl w:ilvl="4" w:tplc="04360003">
      <w:start w:val="1"/>
      <w:numFmt w:val="bullet"/>
      <w:lvlText w:val="o"/>
      <w:lvlJc w:val="left"/>
      <w:pPr>
        <w:ind w:left="3600" w:hanging="360"/>
      </w:pPr>
      <w:rPr>
        <w:rFonts w:ascii="Courier New" w:hAnsi="Courier New" w:cs="Courier New" w:hint="default"/>
      </w:rPr>
    </w:lvl>
    <w:lvl w:ilvl="5" w:tplc="04360005">
      <w:start w:val="1"/>
      <w:numFmt w:val="bullet"/>
      <w:lvlText w:val=""/>
      <w:lvlJc w:val="left"/>
      <w:pPr>
        <w:ind w:left="4320" w:hanging="360"/>
      </w:pPr>
      <w:rPr>
        <w:rFonts w:ascii="Wingdings" w:hAnsi="Wingdings" w:hint="default"/>
      </w:rPr>
    </w:lvl>
    <w:lvl w:ilvl="6" w:tplc="04360001">
      <w:start w:val="1"/>
      <w:numFmt w:val="bullet"/>
      <w:lvlText w:val=""/>
      <w:lvlJc w:val="left"/>
      <w:pPr>
        <w:ind w:left="5040" w:hanging="360"/>
      </w:pPr>
      <w:rPr>
        <w:rFonts w:ascii="Symbol" w:hAnsi="Symbol" w:hint="default"/>
      </w:rPr>
    </w:lvl>
    <w:lvl w:ilvl="7" w:tplc="04360003">
      <w:start w:val="1"/>
      <w:numFmt w:val="bullet"/>
      <w:lvlText w:val="o"/>
      <w:lvlJc w:val="left"/>
      <w:pPr>
        <w:ind w:left="5760" w:hanging="360"/>
      </w:pPr>
      <w:rPr>
        <w:rFonts w:ascii="Courier New" w:hAnsi="Courier New" w:cs="Courier New" w:hint="default"/>
      </w:rPr>
    </w:lvl>
    <w:lvl w:ilvl="8" w:tplc="04360005">
      <w:start w:val="1"/>
      <w:numFmt w:val="bullet"/>
      <w:lvlText w:val=""/>
      <w:lvlJc w:val="left"/>
      <w:pPr>
        <w:ind w:left="6480" w:hanging="360"/>
      </w:pPr>
      <w:rPr>
        <w:rFonts w:ascii="Wingdings" w:hAnsi="Wingdings" w:hint="default"/>
      </w:rPr>
    </w:lvl>
  </w:abstractNum>
  <w:abstractNum w:abstractNumId="2" w15:restartNumberingAfterBreak="0">
    <w:nsid w:val="0840320B"/>
    <w:multiLevelType w:val="hybridMultilevel"/>
    <w:tmpl w:val="170EB7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AAC221C"/>
    <w:multiLevelType w:val="multilevel"/>
    <w:tmpl w:val="7E0AD6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0F1A46"/>
    <w:multiLevelType w:val="hybridMultilevel"/>
    <w:tmpl w:val="4192E2D0"/>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start w:val="1"/>
      <w:numFmt w:val="bullet"/>
      <w:lvlText w:val=""/>
      <w:lvlJc w:val="left"/>
      <w:pPr>
        <w:ind w:left="2880" w:hanging="360"/>
      </w:pPr>
      <w:rPr>
        <w:rFonts w:ascii="Symbol" w:hAnsi="Symbol" w:hint="default"/>
      </w:rPr>
    </w:lvl>
    <w:lvl w:ilvl="4" w:tplc="04360003">
      <w:start w:val="1"/>
      <w:numFmt w:val="bullet"/>
      <w:lvlText w:val="o"/>
      <w:lvlJc w:val="left"/>
      <w:pPr>
        <w:ind w:left="3600" w:hanging="360"/>
      </w:pPr>
      <w:rPr>
        <w:rFonts w:ascii="Courier New" w:hAnsi="Courier New" w:cs="Courier New" w:hint="default"/>
      </w:rPr>
    </w:lvl>
    <w:lvl w:ilvl="5" w:tplc="04360005">
      <w:start w:val="1"/>
      <w:numFmt w:val="bullet"/>
      <w:lvlText w:val=""/>
      <w:lvlJc w:val="left"/>
      <w:pPr>
        <w:ind w:left="4320" w:hanging="360"/>
      </w:pPr>
      <w:rPr>
        <w:rFonts w:ascii="Wingdings" w:hAnsi="Wingdings" w:hint="default"/>
      </w:rPr>
    </w:lvl>
    <w:lvl w:ilvl="6" w:tplc="04360001">
      <w:start w:val="1"/>
      <w:numFmt w:val="bullet"/>
      <w:lvlText w:val=""/>
      <w:lvlJc w:val="left"/>
      <w:pPr>
        <w:ind w:left="5040" w:hanging="360"/>
      </w:pPr>
      <w:rPr>
        <w:rFonts w:ascii="Symbol" w:hAnsi="Symbol" w:hint="default"/>
      </w:rPr>
    </w:lvl>
    <w:lvl w:ilvl="7" w:tplc="04360003">
      <w:start w:val="1"/>
      <w:numFmt w:val="bullet"/>
      <w:lvlText w:val="o"/>
      <w:lvlJc w:val="left"/>
      <w:pPr>
        <w:ind w:left="5760" w:hanging="360"/>
      </w:pPr>
      <w:rPr>
        <w:rFonts w:ascii="Courier New" w:hAnsi="Courier New" w:cs="Courier New" w:hint="default"/>
      </w:rPr>
    </w:lvl>
    <w:lvl w:ilvl="8" w:tplc="04360005">
      <w:start w:val="1"/>
      <w:numFmt w:val="bullet"/>
      <w:lvlText w:val=""/>
      <w:lvlJc w:val="left"/>
      <w:pPr>
        <w:ind w:left="6480" w:hanging="360"/>
      </w:pPr>
      <w:rPr>
        <w:rFonts w:ascii="Wingdings" w:hAnsi="Wingdings" w:hint="default"/>
      </w:rPr>
    </w:lvl>
  </w:abstractNum>
  <w:abstractNum w:abstractNumId="5" w15:restartNumberingAfterBreak="0">
    <w:nsid w:val="0D4A0E72"/>
    <w:multiLevelType w:val="multilevel"/>
    <w:tmpl w:val="D96EDC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AB3091"/>
    <w:multiLevelType w:val="hybridMultilevel"/>
    <w:tmpl w:val="CFEE563E"/>
    <w:lvl w:ilvl="0" w:tplc="1C090001">
      <w:start w:val="1"/>
      <w:numFmt w:val="bullet"/>
      <w:lvlText w:val=""/>
      <w:lvlJc w:val="left"/>
      <w:pPr>
        <w:ind w:left="1778" w:hanging="360"/>
      </w:pPr>
      <w:rPr>
        <w:rFonts w:ascii="Symbol" w:hAnsi="Symbol" w:hint="default"/>
      </w:rPr>
    </w:lvl>
    <w:lvl w:ilvl="1" w:tplc="04360019" w:tentative="1">
      <w:start w:val="1"/>
      <w:numFmt w:val="lowerLetter"/>
      <w:lvlText w:val="%2."/>
      <w:lvlJc w:val="left"/>
      <w:pPr>
        <w:ind w:left="2498" w:hanging="360"/>
      </w:pPr>
    </w:lvl>
    <w:lvl w:ilvl="2" w:tplc="0436001B" w:tentative="1">
      <w:start w:val="1"/>
      <w:numFmt w:val="lowerRoman"/>
      <w:lvlText w:val="%3."/>
      <w:lvlJc w:val="right"/>
      <w:pPr>
        <w:ind w:left="3218" w:hanging="180"/>
      </w:pPr>
    </w:lvl>
    <w:lvl w:ilvl="3" w:tplc="0436000F" w:tentative="1">
      <w:start w:val="1"/>
      <w:numFmt w:val="decimal"/>
      <w:lvlText w:val="%4."/>
      <w:lvlJc w:val="left"/>
      <w:pPr>
        <w:ind w:left="3938" w:hanging="360"/>
      </w:pPr>
    </w:lvl>
    <w:lvl w:ilvl="4" w:tplc="04360019" w:tentative="1">
      <w:start w:val="1"/>
      <w:numFmt w:val="lowerLetter"/>
      <w:lvlText w:val="%5."/>
      <w:lvlJc w:val="left"/>
      <w:pPr>
        <w:ind w:left="4658" w:hanging="360"/>
      </w:pPr>
    </w:lvl>
    <w:lvl w:ilvl="5" w:tplc="0436001B" w:tentative="1">
      <w:start w:val="1"/>
      <w:numFmt w:val="lowerRoman"/>
      <w:lvlText w:val="%6."/>
      <w:lvlJc w:val="right"/>
      <w:pPr>
        <w:ind w:left="5378" w:hanging="180"/>
      </w:pPr>
    </w:lvl>
    <w:lvl w:ilvl="6" w:tplc="0436000F" w:tentative="1">
      <w:start w:val="1"/>
      <w:numFmt w:val="decimal"/>
      <w:lvlText w:val="%7."/>
      <w:lvlJc w:val="left"/>
      <w:pPr>
        <w:ind w:left="6098" w:hanging="360"/>
      </w:pPr>
    </w:lvl>
    <w:lvl w:ilvl="7" w:tplc="04360019" w:tentative="1">
      <w:start w:val="1"/>
      <w:numFmt w:val="lowerLetter"/>
      <w:lvlText w:val="%8."/>
      <w:lvlJc w:val="left"/>
      <w:pPr>
        <w:ind w:left="6818" w:hanging="360"/>
      </w:pPr>
    </w:lvl>
    <w:lvl w:ilvl="8" w:tplc="0436001B" w:tentative="1">
      <w:start w:val="1"/>
      <w:numFmt w:val="lowerRoman"/>
      <w:lvlText w:val="%9."/>
      <w:lvlJc w:val="right"/>
      <w:pPr>
        <w:ind w:left="7538" w:hanging="180"/>
      </w:pPr>
    </w:lvl>
  </w:abstractNum>
  <w:abstractNum w:abstractNumId="7" w15:restartNumberingAfterBreak="0">
    <w:nsid w:val="10F65ACD"/>
    <w:multiLevelType w:val="hybridMultilevel"/>
    <w:tmpl w:val="7CDC91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1C67DC2"/>
    <w:multiLevelType w:val="hybridMultilevel"/>
    <w:tmpl w:val="D24A024E"/>
    <w:lvl w:ilvl="0" w:tplc="ABC4ECB6">
      <w:start w:val="1"/>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DD24886"/>
    <w:multiLevelType w:val="hybridMultilevel"/>
    <w:tmpl w:val="7D0CA794"/>
    <w:lvl w:ilvl="0" w:tplc="4B1C0526">
      <w:start w:val="1"/>
      <w:numFmt w:val="decimal"/>
      <w:lvlText w:val="%1."/>
      <w:lvlJc w:val="left"/>
      <w:pPr>
        <w:ind w:left="1440" w:hanging="360"/>
      </w:pPr>
      <w:rPr>
        <w:rFonts w:asciiTheme="minorHAnsi" w:eastAsiaTheme="minorHAnsi" w:hAnsiTheme="minorHAnsi" w:cstheme="minorBidi"/>
      </w:r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abstractNum w:abstractNumId="10" w15:restartNumberingAfterBreak="0">
    <w:nsid w:val="1E357F0D"/>
    <w:multiLevelType w:val="hybridMultilevel"/>
    <w:tmpl w:val="CB9829FC"/>
    <w:lvl w:ilvl="0" w:tplc="04360001">
      <w:start w:val="1"/>
      <w:numFmt w:val="bullet"/>
      <w:lvlText w:val=""/>
      <w:lvlJc w:val="left"/>
      <w:pPr>
        <w:ind w:left="799" w:hanging="360"/>
      </w:pPr>
      <w:rPr>
        <w:rFonts w:ascii="Symbol" w:hAnsi="Symbol" w:hint="default"/>
      </w:rPr>
    </w:lvl>
    <w:lvl w:ilvl="1" w:tplc="04360003" w:tentative="1">
      <w:start w:val="1"/>
      <w:numFmt w:val="bullet"/>
      <w:lvlText w:val="o"/>
      <w:lvlJc w:val="left"/>
      <w:pPr>
        <w:ind w:left="1519" w:hanging="360"/>
      </w:pPr>
      <w:rPr>
        <w:rFonts w:ascii="Courier New" w:hAnsi="Courier New" w:cs="Courier New" w:hint="default"/>
      </w:rPr>
    </w:lvl>
    <w:lvl w:ilvl="2" w:tplc="04360005" w:tentative="1">
      <w:start w:val="1"/>
      <w:numFmt w:val="bullet"/>
      <w:lvlText w:val=""/>
      <w:lvlJc w:val="left"/>
      <w:pPr>
        <w:ind w:left="2239" w:hanging="360"/>
      </w:pPr>
      <w:rPr>
        <w:rFonts w:ascii="Wingdings" w:hAnsi="Wingdings" w:hint="default"/>
      </w:rPr>
    </w:lvl>
    <w:lvl w:ilvl="3" w:tplc="04360001" w:tentative="1">
      <w:start w:val="1"/>
      <w:numFmt w:val="bullet"/>
      <w:lvlText w:val=""/>
      <w:lvlJc w:val="left"/>
      <w:pPr>
        <w:ind w:left="2959" w:hanging="360"/>
      </w:pPr>
      <w:rPr>
        <w:rFonts w:ascii="Symbol" w:hAnsi="Symbol" w:hint="default"/>
      </w:rPr>
    </w:lvl>
    <w:lvl w:ilvl="4" w:tplc="04360003" w:tentative="1">
      <w:start w:val="1"/>
      <w:numFmt w:val="bullet"/>
      <w:lvlText w:val="o"/>
      <w:lvlJc w:val="left"/>
      <w:pPr>
        <w:ind w:left="3679" w:hanging="360"/>
      </w:pPr>
      <w:rPr>
        <w:rFonts w:ascii="Courier New" w:hAnsi="Courier New" w:cs="Courier New" w:hint="default"/>
      </w:rPr>
    </w:lvl>
    <w:lvl w:ilvl="5" w:tplc="04360005" w:tentative="1">
      <w:start w:val="1"/>
      <w:numFmt w:val="bullet"/>
      <w:lvlText w:val=""/>
      <w:lvlJc w:val="left"/>
      <w:pPr>
        <w:ind w:left="4399" w:hanging="360"/>
      </w:pPr>
      <w:rPr>
        <w:rFonts w:ascii="Wingdings" w:hAnsi="Wingdings" w:hint="default"/>
      </w:rPr>
    </w:lvl>
    <w:lvl w:ilvl="6" w:tplc="04360001" w:tentative="1">
      <w:start w:val="1"/>
      <w:numFmt w:val="bullet"/>
      <w:lvlText w:val=""/>
      <w:lvlJc w:val="left"/>
      <w:pPr>
        <w:ind w:left="5119" w:hanging="360"/>
      </w:pPr>
      <w:rPr>
        <w:rFonts w:ascii="Symbol" w:hAnsi="Symbol" w:hint="default"/>
      </w:rPr>
    </w:lvl>
    <w:lvl w:ilvl="7" w:tplc="04360003" w:tentative="1">
      <w:start w:val="1"/>
      <w:numFmt w:val="bullet"/>
      <w:lvlText w:val="o"/>
      <w:lvlJc w:val="left"/>
      <w:pPr>
        <w:ind w:left="5839" w:hanging="360"/>
      </w:pPr>
      <w:rPr>
        <w:rFonts w:ascii="Courier New" w:hAnsi="Courier New" w:cs="Courier New" w:hint="default"/>
      </w:rPr>
    </w:lvl>
    <w:lvl w:ilvl="8" w:tplc="04360005" w:tentative="1">
      <w:start w:val="1"/>
      <w:numFmt w:val="bullet"/>
      <w:lvlText w:val=""/>
      <w:lvlJc w:val="left"/>
      <w:pPr>
        <w:ind w:left="6559" w:hanging="360"/>
      </w:pPr>
      <w:rPr>
        <w:rFonts w:ascii="Wingdings" w:hAnsi="Wingdings" w:hint="default"/>
      </w:rPr>
    </w:lvl>
  </w:abstractNum>
  <w:abstractNum w:abstractNumId="11" w15:restartNumberingAfterBreak="0">
    <w:nsid w:val="1E8F1E02"/>
    <w:multiLevelType w:val="multilevel"/>
    <w:tmpl w:val="E53A87A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24A6220E"/>
    <w:multiLevelType w:val="hybridMultilevel"/>
    <w:tmpl w:val="F1FCEC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1">
      <w:start w:val="1"/>
      <w:numFmt w:val="bullet"/>
      <w:lvlText w:val=""/>
      <w:lvlJc w:val="left"/>
      <w:pPr>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6E42676"/>
    <w:multiLevelType w:val="hybridMultilevel"/>
    <w:tmpl w:val="6E4CF15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D4216B"/>
    <w:multiLevelType w:val="hybridMultilevel"/>
    <w:tmpl w:val="FE0A8386"/>
    <w:lvl w:ilvl="0" w:tplc="59326062">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71E4126"/>
    <w:multiLevelType w:val="hybridMultilevel"/>
    <w:tmpl w:val="3DF2C660"/>
    <w:lvl w:ilvl="0" w:tplc="04360001">
      <w:start w:val="1"/>
      <w:numFmt w:val="bullet"/>
      <w:lvlText w:val=""/>
      <w:lvlJc w:val="left"/>
      <w:pPr>
        <w:ind w:left="799" w:hanging="360"/>
      </w:pPr>
      <w:rPr>
        <w:rFonts w:ascii="Symbol" w:hAnsi="Symbol" w:hint="default"/>
      </w:rPr>
    </w:lvl>
    <w:lvl w:ilvl="1" w:tplc="04360003" w:tentative="1">
      <w:start w:val="1"/>
      <w:numFmt w:val="bullet"/>
      <w:lvlText w:val="o"/>
      <w:lvlJc w:val="left"/>
      <w:pPr>
        <w:ind w:left="1519" w:hanging="360"/>
      </w:pPr>
      <w:rPr>
        <w:rFonts w:ascii="Courier New" w:hAnsi="Courier New" w:cs="Courier New" w:hint="default"/>
      </w:rPr>
    </w:lvl>
    <w:lvl w:ilvl="2" w:tplc="04360005" w:tentative="1">
      <w:start w:val="1"/>
      <w:numFmt w:val="bullet"/>
      <w:lvlText w:val=""/>
      <w:lvlJc w:val="left"/>
      <w:pPr>
        <w:ind w:left="2239" w:hanging="360"/>
      </w:pPr>
      <w:rPr>
        <w:rFonts w:ascii="Wingdings" w:hAnsi="Wingdings" w:hint="default"/>
      </w:rPr>
    </w:lvl>
    <w:lvl w:ilvl="3" w:tplc="04360001" w:tentative="1">
      <w:start w:val="1"/>
      <w:numFmt w:val="bullet"/>
      <w:lvlText w:val=""/>
      <w:lvlJc w:val="left"/>
      <w:pPr>
        <w:ind w:left="2959" w:hanging="360"/>
      </w:pPr>
      <w:rPr>
        <w:rFonts w:ascii="Symbol" w:hAnsi="Symbol" w:hint="default"/>
      </w:rPr>
    </w:lvl>
    <w:lvl w:ilvl="4" w:tplc="04360003" w:tentative="1">
      <w:start w:val="1"/>
      <w:numFmt w:val="bullet"/>
      <w:lvlText w:val="o"/>
      <w:lvlJc w:val="left"/>
      <w:pPr>
        <w:ind w:left="3679" w:hanging="360"/>
      </w:pPr>
      <w:rPr>
        <w:rFonts w:ascii="Courier New" w:hAnsi="Courier New" w:cs="Courier New" w:hint="default"/>
      </w:rPr>
    </w:lvl>
    <w:lvl w:ilvl="5" w:tplc="04360005" w:tentative="1">
      <w:start w:val="1"/>
      <w:numFmt w:val="bullet"/>
      <w:lvlText w:val=""/>
      <w:lvlJc w:val="left"/>
      <w:pPr>
        <w:ind w:left="4399" w:hanging="360"/>
      </w:pPr>
      <w:rPr>
        <w:rFonts w:ascii="Wingdings" w:hAnsi="Wingdings" w:hint="default"/>
      </w:rPr>
    </w:lvl>
    <w:lvl w:ilvl="6" w:tplc="04360001" w:tentative="1">
      <w:start w:val="1"/>
      <w:numFmt w:val="bullet"/>
      <w:lvlText w:val=""/>
      <w:lvlJc w:val="left"/>
      <w:pPr>
        <w:ind w:left="5119" w:hanging="360"/>
      </w:pPr>
      <w:rPr>
        <w:rFonts w:ascii="Symbol" w:hAnsi="Symbol" w:hint="default"/>
      </w:rPr>
    </w:lvl>
    <w:lvl w:ilvl="7" w:tplc="04360003" w:tentative="1">
      <w:start w:val="1"/>
      <w:numFmt w:val="bullet"/>
      <w:lvlText w:val="o"/>
      <w:lvlJc w:val="left"/>
      <w:pPr>
        <w:ind w:left="5839" w:hanging="360"/>
      </w:pPr>
      <w:rPr>
        <w:rFonts w:ascii="Courier New" w:hAnsi="Courier New" w:cs="Courier New" w:hint="default"/>
      </w:rPr>
    </w:lvl>
    <w:lvl w:ilvl="8" w:tplc="04360005" w:tentative="1">
      <w:start w:val="1"/>
      <w:numFmt w:val="bullet"/>
      <w:lvlText w:val=""/>
      <w:lvlJc w:val="left"/>
      <w:pPr>
        <w:ind w:left="6559" w:hanging="360"/>
      </w:pPr>
      <w:rPr>
        <w:rFonts w:ascii="Wingdings" w:hAnsi="Wingdings" w:hint="default"/>
      </w:rPr>
    </w:lvl>
  </w:abstractNum>
  <w:abstractNum w:abstractNumId="16" w15:restartNumberingAfterBreak="0">
    <w:nsid w:val="3DD010DD"/>
    <w:multiLevelType w:val="multilevel"/>
    <w:tmpl w:val="6946FE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2667211"/>
    <w:multiLevelType w:val="hybridMultilevel"/>
    <w:tmpl w:val="7A9652B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7A13D71"/>
    <w:multiLevelType w:val="hybridMultilevel"/>
    <w:tmpl w:val="98B84CAE"/>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start w:val="1"/>
      <w:numFmt w:val="bullet"/>
      <w:lvlText w:val=""/>
      <w:lvlJc w:val="left"/>
      <w:pPr>
        <w:ind w:left="2880" w:hanging="360"/>
      </w:pPr>
      <w:rPr>
        <w:rFonts w:ascii="Symbol" w:hAnsi="Symbol" w:hint="default"/>
      </w:rPr>
    </w:lvl>
    <w:lvl w:ilvl="4" w:tplc="04360003">
      <w:start w:val="1"/>
      <w:numFmt w:val="bullet"/>
      <w:lvlText w:val="o"/>
      <w:lvlJc w:val="left"/>
      <w:pPr>
        <w:ind w:left="3600" w:hanging="360"/>
      </w:pPr>
      <w:rPr>
        <w:rFonts w:ascii="Courier New" w:hAnsi="Courier New" w:cs="Courier New" w:hint="default"/>
      </w:rPr>
    </w:lvl>
    <w:lvl w:ilvl="5" w:tplc="04360005">
      <w:start w:val="1"/>
      <w:numFmt w:val="bullet"/>
      <w:lvlText w:val=""/>
      <w:lvlJc w:val="left"/>
      <w:pPr>
        <w:ind w:left="4320" w:hanging="360"/>
      </w:pPr>
      <w:rPr>
        <w:rFonts w:ascii="Wingdings" w:hAnsi="Wingdings" w:hint="default"/>
      </w:rPr>
    </w:lvl>
    <w:lvl w:ilvl="6" w:tplc="04360001">
      <w:start w:val="1"/>
      <w:numFmt w:val="bullet"/>
      <w:lvlText w:val=""/>
      <w:lvlJc w:val="left"/>
      <w:pPr>
        <w:ind w:left="5040" w:hanging="360"/>
      </w:pPr>
      <w:rPr>
        <w:rFonts w:ascii="Symbol" w:hAnsi="Symbol" w:hint="default"/>
      </w:rPr>
    </w:lvl>
    <w:lvl w:ilvl="7" w:tplc="04360003">
      <w:start w:val="1"/>
      <w:numFmt w:val="bullet"/>
      <w:lvlText w:val="o"/>
      <w:lvlJc w:val="left"/>
      <w:pPr>
        <w:ind w:left="5760" w:hanging="360"/>
      </w:pPr>
      <w:rPr>
        <w:rFonts w:ascii="Courier New" w:hAnsi="Courier New" w:cs="Courier New" w:hint="default"/>
      </w:rPr>
    </w:lvl>
    <w:lvl w:ilvl="8" w:tplc="04360005">
      <w:start w:val="1"/>
      <w:numFmt w:val="bullet"/>
      <w:lvlText w:val=""/>
      <w:lvlJc w:val="left"/>
      <w:pPr>
        <w:ind w:left="6480" w:hanging="360"/>
      </w:pPr>
      <w:rPr>
        <w:rFonts w:ascii="Wingdings" w:hAnsi="Wingdings" w:hint="default"/>
      </w:rPr>
    </w:lvl>
  </w:abstractNum>
  <w:abstractNum w:abstractNumId="19" w15:restartNumberingAfterBreak="0">
    <w:nsid w:val="49D12D6D"/>
    <w:multiLevelType w:val="hybridMultilevel"/>
    <w:tmpl w:val="3E7C85B0"/>
    <w:lvl w:ilvl="0" w:tplc="176E3D3A">
      <w:start w:val="1"/>
      <w:numFmt w:val="lowerLetter"/>
      <w:lvlText w:val="%1)"/>
      <w:lvlJc w:val="left"/>
      <w:pPr>
        <w:ind w:left="1080" w:hanging="360"/>
      </w:pPr>
      <w:rPr>
        <w:rFonts w:hint="default"/>
        <w:b/>
      </w:rPr>
    </w:lvl>
    <w:lvl w:ilvl="1" w:tplc="04360019" w:tentative="1">
      <w:start w:val="1"/>
      <w:numFmt w:val="lowerLetter"/>
      <w:lvlText w:val="%2."/>
      <w:lvlJc w:val="left"/>
      <w:pPr>
        <w:ind w:left="1800" w:hanging="360"/>
      </w:pPr>
    </w:lvl>
    <w:lvl w:ilvl="2" w:tplc="0436001B" w:tentative="1">
      <w:start w:val="1"/>
      <w:numFmt w:val="lowerRoman"/>
      <w:lvlText w:val="%3."/>
      <w:lvlJc w:val="right"/>
      <w:pPr>
        <w:ind w:left="2520" w:hanging="180"/>
      </w:pPr>
    </w:lvl>
    <w:lvl w:ilvl="3" w:tplc="0436000F" w:tentative="1">
      <w:start w:val="1"/>
      <w:numFmt w:val="decimal"/>
      <w:lvlText w:val="%4."/>
      <w:lvlJc w:val="left"/>
      <w:pPr>
        <w:ind w:left="3240" w:hanging="360"/>
      </w:pPr>
    </w:lvl>
    <w:lvl w:ilvl="4" w:tplc="04360019" w:tentative="1">
      <w:start w:val="1"/>
      <w:numFmt w:val="lowerLetter"/>
      <w:lvlText w:val="%5."/>
      <w:lvlJc w:val="left"/>
      <w:pPr>
        <w:ind w:left="3960" w:hanging="360"/>
      </w:pPr>
    </w:lvl>
    <w:lvl w:ilvl="5" w:tplc="0436001B" w:tentative="1">
      <w:start w:val="1"/>
      <w:numFmt w:val="lowerRoman"/>
      <w:lvlText w:val="%6."/>
      <w:lvlJc w:val="right"/>
      <w:pPr>
        <w:ind w:left="4680" w:hanging="180"/>
      </w:pPr>
    </w:lvl>
    <w:lvl w:ilvl="6" w:tplc="0436000F" w:tentative="1">
      <w:start w:val="1"/>
      <w:numFmt w:val="decimal"/>
      <w:lvlText w:val="%7."/>
      <w:lvlJc w:val="left"/>
      <w:pPr>
        <w:ind w:left="5400" w:hanging="360"/>
      </w:pPr>
    </w:lvl>
    <w:lvl w:ilvl="7" w:tplc="04360019" w:tentative="1">
      <w:start w:val="1"/>
      <w:numFmt w:val="lowerLetter"/>
      <w:lvlText w:val="%8."/>
      <w:lvlJc w:val="left"/>
      <w:pPr>
        <w:ind w:left="6120" w:hanging="360"/>
      </w:pPr>
    </w:lvl>
    <w:lvl w:ilvl="8" w:tplc="0436001B" w:tentative="1">
      <w:start w:val="1"/>
      <w:numFmt w:val="lowerRoman"/>
      <w:lvlText w:val="%9."/>
      <w:lvlJc w:val="right"/>
      <w:pPr>
        <w:ind w:left="6840" w:hanging="180"/>
      </w:pPr>
    </w:lvl>
  </w:abstractNum>
  <w:abstractNum w:abstractNumId="20" w15:restartNumberingAfterBreak="0">
    <w:nsid w:val="4B345A75"/>
    <w:multiLevelType w:val="multilevel"/>
    <w:tmpl w:val="65D8A9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C896E0C"/>
    <w:multiLevelType w:val="multilevel"/>
    <w:tmpl w:val="47E21A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38E3097"/>
    <w:multiLevelType w:val="multilevel"/>
    <w:tmpl w:val="342854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0B66C82"/>
    <w:multiLevelType w:val="hybridMultilevel"/>
    <w:tmpl w:val="BEE04E28"/>
    <w:lvl w:ilvl="0" w:tplc="1AF46030">
      <w:start w:val="1"/>
      <w:numFmt w:val="bullet"/>
      <w:lvlText w:val="•"/>
      <w:lvlJc w:val="left"/>
      <w:pPr>
        <w:tabs>
          <w:tab w:val="num" w:pos="720"/>
        </w:tabs>
        <w:ind w:left="720" w:hanging="360"/>
      </w:pPr>
      <w:rPr>
        <w:rFonts w:ascii="Arial" w:hAnsi="Arial" w:hint="default"/>
      </w:rPr>
    </w:lvl>
    <w:lvl w:ilvl="1" w:tplc="82DA6656" w:tentative="1">
      <w:start w:val="1"/>
      <w:numFmt w:val="bullet"/>
      <w:lvlText w:val="•"/>
      <w:lvlJc w:val="left"/>
      <w:pPr>
        <w:tabs>
          <w:tab w:val="num" w:pos="1440"/>
        </w:tabs>
        <w:ind w:left="1440" w:hanging="360"/>
      </w:pPr>
      <w:rPr>
        <w:rFonts w:ascii="Arial" w:hAnsi="Arial" w:hint="default"/>
      </w:rPr>
    </w:lvl>
    <w:lvl w:ilvl="2" w:tplc="776250D4" w:tentative="1">
      <w:start w:val="1"/>
      <w:numFmt w:val="bullet"/>
      <w:lvlText w:val="•"/>
      <w:lvlJc w:val="left"/>
      <w:pPr>
        <w:tabs>
          <w:tab w:val="num" w:pos="2160"/>
        </w:tabs>
        <w:ind w:left="2160" w:hanging="360"/>
      </w:pPr>
      <w:rPr>
        <w:rFonts w:ascii="Arial" w:hAnsi="Arial" w:hint="default"/>
      </w:rPr>
    </w:lvl>
    <w:lvl w:ilvl="3" w:tplc="24AE8FAE" w:tentative="1">
      <w:start w:val="1"/>
      <w:numFmt w:val="bullet"/>
      <w:lvlText w:val="•"/>
      <w:lvlJc w:val="left"/>
      <w:pPr>
        <w:tabs>
          <w:tab w:val="num" w:pos="2880"/>
        </w:tabs>
        <w:ind w:left="2880" w:hanging="360"/>
      </w:pPr>
      <w:rPr>
        <w:rFonts w:ascii="Arial" w:hAnsi="Arial" w:hint="default"/>
      </w:rPr>
    </w:lvl>
    <w:lvl w:ilvl="4" w:tplc="A790D21C" w:tentative="1">
      <w:start w:val="1"/>
      <w:numFmt w:val="bullet"/>
      <w:lvlText w:val="•"/>
      <w:lvlJc w:val="left"/>
      <w:pPr>
        <w:tabs>
          <w:tab w:val="num" w:pos="3600"/>
        </w:tabs>
        <w:ind w:left="3600" w:hanging="360"/>
      </w:pPr>
      <w:rPr>
        <w:rFonts w:ascii="Arial" w:hAnsi="Arial" w:hint="default"/>
      </w:rPr>
    </w:lvl>
    <w:lvl w:ilvl="5" w:tplc="0D7A7AAE" w:tentative="1">
      <w:start w:val="1"/>
      <w:numFmt w:val="bullet"/>
      <w:lvlText w:val="•"/>
      <w:lvlJc w:val="left"/>
      <w:pPr>
        <w:tabs>
          <w:tab w:val="num" w:pos="4320"/>
        </w:tabs>
        <w:ind w:left="4320" w:hanging="360"/>
      </w:pPr>
      <w:rPr>
        <w:rFonts w:ascii="Arial" w:hAnsi="Arial" w:hint="default"/>
      </w:rPr>
    </w:lvl>
    <w:lvl w:ilvl="6" w:tplc="D16E02EE" w:tentative="1">
      <w:start w:val="1"/>
      <w:numFmt w:val="bullet"/>
      <w:lvlText w:val="•"/>
      <w:lvlJc w:val="left"/>
      <w:pPr>
        <w:tabs>
          <w:tab w:val="num" w:pos="5040"/>
        </w:tabs>
        <w:ind w:left="5040" w:hanging="360"/>
      </w:pPr>
      <w:rPr>
        <w:rFonts w:ascii="Arial" w:hAnsi="Arial" w:hint="default"/>
      </w:rPr>
    </w:lvl>
    <w:lvl w:ilvl="7" w:tplc="9C3ADA4C" w:tentative="1">
      <w:start w:val="1"/>
      <w:numFmt w:val="bullet"/>
      <w:lvlText w:val="•"/>
      <w:lvlJc w:val="left"/>
      <w:pPr>
        <w:tabs>
          <w:tab w:val="num" w:pos="5760"/>
        </w:tabs>
        <w:ind w:left="5760" w:hanging="360"/>
      </w:pPr>
      <w:rPr>
        <w:rFonts w:ascii="Arial" w:hAnsi="Arial" w:hint="default"/>
      </w:rPr>
    </w:lvl>
    <w:lvl w:ilvl="8" w:tplc="52061A0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2D66A76"/>
    <w:multiLevelType w:val="hybridMultilevel"/>
    <w:tmpl w:val="6EBA361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62D84D74"/>
    <w:multiLevelType w:val="hybridMultilevel"/>
    <w:tmpl w:val="204C6678"/>
    <w:lvl w:ilvl="0" w:tplc="1AF46030">
      <w:start w:val="1"/>
      <w:numFmt w:val="bullet"/>
      <w:lvlText w:val="•"/>
      <w:lvlJc w:val="left"/>
      <w:pPr>
        <w:tabs>
          <w:tab w:val="num" w:pos="360"/>
        </w:tabs>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67E5107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A067A9"/>
    <w:multiLevelType w:val="hybridMultilevel"/>
    <w:tmpl w:val="2716C100"/>
    <w:lvl w:ilvl="0" w:tplc="04360001">
      <w:start w:val="1"/>
      <w:numFmt w:val="bullet"/>
      <w:lvlText w:val=""/>
      <w:lvlJc w:val="left"/>
      <w:pPr>
        <w:ind w:left="733" w:hanging="360"/>
      </w:pPr>
      <w:rPr>
        <w:rFonts w:ascii="Symbol" w:hAnsi="Symbol" w:hint="default"/>
      </w:rPr>
    </w:lvl>
    <w:lvl w:ilvl="1" w:tplc="04360003">
      <w:start w:val="1"/>
      <w:numFmt w:val="bullet"/>
      <w:lvlText w:val="o"/>
      <w:lvlJc w:val="left"/>
      <w:pPr>
        <w:ind w:left="1453" w:hanging="360"/>
      </w:pPr>
      <w:rPr>
        <w:rFonts w:ascii="Courier New" w:hAnsi="Courier New" w:cs="Courier New" w:hint="default"/>
      </w:rPr>
    </w:lvl>
    <w:lvl w:ilvl="2" w:tplc="04360005">
      <w:start w:val="1"/>
      <w:numFmt w:val="bullet"/>
      <w:lvlText w:val=""/>
      <w:lvlJc w:val="left"/>
      <w:pPr>
        <w:ind w:left="2173" w:hanging="360"/>
      </w:pPr>
      <w:rPr>
        <w:rFonts w:ascii="Wingdings" w:hAnsi="Wingdings" w:hint="default"/>
      </w:rPr>
    </w:lvl>
    <w:lvl w:ilvl="3" w:tplc="04360001">
      <w:start w:val="1"/>
      <w:numFmt w:val="bullet"/>
      <w:lvlText w:val=""/>
      <w:lvlJc w:val="left"/>
      <w:pPr>
        <w:ind w:left="2893" w:hanging="360"/>
      </w:pPr>
      <w:rPr>
        <w:rFonts w:ascii="Symbol" w:hAnsi="Symbol" w:hint="default"/>
      </w:rPr>
    </w:lvl>
    <w:lvl w:ilvl="4" w:tplc="04360003">
      <w:start w:val="1"/>
      <w:numFmt w:val="bullet"/>
      <w:lvlText w:val="o"/>
      <w:lvlJc w:val="left"/>
      <w:pPr>
        <w:ind w:left="3613" w:hanging="360"/>
      </w:pPr>
      <w:rPr>
        <w:rFonts w:ascii="Courier New" w:hAnsi="Courier New" w:cs="Courier New" w:hint="default"/>
      </w:rPr>
    </w:lvl>
    <w:lvl w:ilvl="5" w:tplc="04360005">
      <w:start w:val="1"/>
      <w:numFmt w:val="bullet"/>
      <w:lvlText w:val=""/>
      <w:lvlJc w:val="left"/>
      <w:pPr>
        <w:ind w:left="4333" w:hanging="360"/>
      </w:pPr>
      <w:rPr>
        <w:rFonts w:ascii="Wingdings" w:hAnsi="Wingdings" w:hint="default"/>
      </w:rPr>
    </w:lvl>
    <w:lvl w:ilvl="6" w:tplc="04360001">
      <w:start w:val="1"/>
      <w:numFmt w:val="bullet"/>
      <w:lvlText w:val=""/>
      <w:lvlJc w:val="left"/>
      <w:pPr>
        <w:ind w:left="5053" w:hanging="360"/>
      </w:pPr>
      <w:rPr>
        <w:rFonts w:ascii="Symbol" w:hAnsi="Symbol" w:hint="default"/>
      </w:rPr>
    </w:lvl>
    <w:lvl w:ilvl="7" w:tplc="04360003">
      <w:start w:val="1"/>
      <w:numFmt w:val="bullet"/>
      <w:lvlText w:val="o"/>
      <w:lvlJc w:val="left"/>
      <w:pPr>
        <w:ind w:left="5773" w:hanging="360"/>
      </w:pPr>
      <w:rPr>
        <w:rFonts w:ascii="Courier New" w:hAnsi="Courier New" w:cs="Courier New" w:hint="default"/>
      </w:rPr>
    </w:lvl>
    <w:lvl w:ilvl="8" w:tplc="04360005">
      <w:start w:val="1"/>
      <w:numFmt w:val="bullet"/>
      <w:lvlText w:val=""/>
      <w:lvlJc w:val="left"/>
      <w:pPr>
        <w:ind w:left="6493" w:hanging="360"/>
      </w:pPr>
      <w:rPr>
        <w:rFonts w:ascii="Wingdings" w:hAnsi="Wingdings" w:hint="default"/>
      </w:rPr>
    </w:lvl>
  </w:abstractNum>
  <w:abstractNum w:abstractNumId="28" w15:restartNumberingAfterBreak="0">
    <w:nsid w:val="6CCA5BA3"/>
    <w:multiLevelType w:val="hybridMultilevel"/>
    <w:tmpl w:val="A57AD5B0"/>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start w:val="1"/>
      <w:numFmt w:val="bullet"/>
      <w:lvlText w:val=""/>
      <w:lvlJc w:val="left"/>
      <w:pPr>
        <w:ind w:left="2880" w:hanging="360"/>
      </w:pPr>
      <w:rPr>
        <w:rFonts w:ascii="Symbol" w:hAnsi="Symbol" w:hint="default"/>
      </w:rPr>
    </w:lvl>
    <w:lvl w:ilvl="4" w:tplc="04360003">
      <w:start w:val="1"/>
      <w:numFmt w:val="bullet"/>
      <w:lvlText w:val="o"/>
      <w:lvlJc w:val="left"/>
      <w:pPr>
        <w:ind w:left="3600" w:hanging="360"/>
      </w:pPr>
      <w:rPr>
        <w:rFonts w:ascii="Courier New" w:hAnsi="Courier New" w:cs="Courier New" w:hint="default"/>
      </w:rPr>
    </w:lvl>
    <w:lvl w:ilvl="5" w:tplc="04360005">
      <w:start w:val="1"/>
      <w:numFmt w:val="bullet"/>
      <w:lvlText w:val=""/>
      <w:lvlJc w:val="left"/>
      <w:pPr>
        <w:ind w:left="4320" w:hanging="360"/>
      </w:pPr>
      <w:rPr>
        <w:rFonts w:ascii="Wingdings" w:hAnsi="Wingdings" w:hint="default"/>
      </w:rPr>
    </w:lvl>
    <w:lvl w:ilvl="6" w:tplc="04360001">
      <w:start w:val="1"/>
      <w:numFmt w:val="bullet"/>
      <w:lvlText w:val=""/>
      <w:lvlJc w:val="left"/>
      <w:pPr>
        <w:ind w:left="5040" w:hanging="360"/>
      </w:pPr>
      <w:rPr>
        <w:rFonts w:ascii="Symbol" w:hAnsi="Symbol" w:hint="default"/>
      </w:rPr>
    </w:lvl>
    <w:lvl w:ilvl="7" w:tplc="04360003">
      <w:start w:val="1"/>
      <w:numFmt w:val="bullet"/>
      <w:lvlText w:val="o"/>
      <w:lvlJc w:val="left"/>
      <w:pPr>
        <w:ind w:left="5760" w:hanging="360"/>
      </w:pPr>
      <w:rPr>
        <w:rFonts w:ascii="Courier New" w:hAnsi="Courier New" w:cs="Courier New" w:hint="default"/>
      </w:rPr>
    </w:lvl>
    <w:lvl w:ilvl="8" w:tplc="04360005">
      <w:start w:val="1"/>
      <w:numFmt w:val="bullet"/>
      <w:lvlText w:val=""/>
      <w:lvlJc w:val="left"/>
      <w:pPr>
        <w:ind w:left="6480" w:hanging="360"/>
      </w:pPr>
      <w:rPr>
        <w:rFonts w:ascii="Wingdings" w:hAnsi="Wingdings" w:hint="default"/>
      </w:rPr>
    </w:lvl>
  </w:abstractNum>
  <w:abstractNum w:abstractNumId="29" w15:restartNumberingAfterBreak="0">
    <w:nsid w:val="71CA1F68"/>
    <w:multiLevelType w:val="multilevel"/>
    <w:tmpl w:val="2A58C8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65B5917"/>
    <w:multiLevelType w:val="multilevel"/>
    <w:tmpl w:val="32F40D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C231DD0"/>
    <w:multiLevelType w:val="multilevel"/>
    <w:tmpl w:val="9EAA88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2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
  </w:num>
  <w:num w:numId="6">
    <w:abstractNumId w:val="23"/>
  </w:num>
  <w:num w:numId="7">
    <w:abstractNumId w:val="25"/>
  </w:num>
  <w:num w:numId="8">
    <w:abstractNumId w:val="13"/>
  </w:num>
  <w:num w:numId="9">
    <w:abstractNumId w:val="3"/>
  </w:num>
  <w:num w:numId="10">
    <w:abstractNumId w:val="29"/>
  </w:num>
  <w:num w:numId="11">
    <w:abstractNumId w:val="31"/>
  </w:num>
  <w:num w:numId="12">
    <w:abstractNumId w:val="16"/>
  </w:num>
  <w:num w:numId="13">
    <w:abstractNumId w:val="30"/>
  </w:num>
  <w:num w:numId="14">
    <w:abstractNumId w:val="9"/>
  </w:num>
  <w:num w:numId="15">
    <w:abstractNumId w:val="19"/>
  </w:num>
  <w:num w:numId="16">
    <w:abstractNumId w:val="0"/>
  </w:num>
  <w:num w:numId="17">
    <w:abstractNumId w:val="28"/>
  </w:num>
  <w:num w:numId="18">
    <w:abstractNumId w:val="4"/>
  </w:num>
  <w:num w:numId="19">
    <w:abstractNumId w:val="1"/>
  </w:num>
  <w:num w:numId="20">
    <w:abstractNumId w:val="27"/>
  </w:num>
  <w:num w:numId="21">
    <w:abstractNumId w:val="18"/>
  </w:num>
  <w:num w:numId="22">
    <w:abstractNumId w:val="10"/>
  </w:num>
  <w:num w:numId="23">
    <w:abstractNumId w:val="15"/>
  </w:num>
  <w:num w:numId="24">
    <w:abstractNumId w:val="22"/>
  </w:num>
  <w:num w:numId="25">
    <w:abstractNumId w:val="6"/>
  </w:num>
  <w:num w:numId="26">
    <w:abstractNumId w:val="21"/>
  </w:num>
  <w:num w:numId="27">
    <w:abstractNumId w:val="11"/>
  </w:num>
  <w:num w:numId="28">
    <w:abstractNumId w:val="5"/>
  </w:num>
  <w:num w:numId="29">
    <w:abstractNumId w:val="20"/>
  </w:num>
  <w:num w:numId="30">
    <w:abstractNumId w:val="7"/>
  </w:num>
  <w:num w:numId="31">
    <w:abstractNumId w:val="12"/>
  </w:num>
  <w:num w:numId="32">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one Schonfeldt">
    <w15:presenceInfo w15:providerId="None" w15:userId="Marione Schonfeldt"/>
  </w15:person>
  <w15:person w15:author="Susan Putter">
    <w15:presenceInfo w15:providerId="None" w15:userId="Susan Put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wNDA0NzU2NDM2MDFW0lEKTi0uzszPAykwNKwFAIwPknstAAAA"/>
  </w:docVars>
  <w:rsids>
    <w:rsidRoot w:val="002950F2"/>
    <w:rsid w:val="00000825"/>
    <w:rsid w:val="00002897"/>
    <w:rsid w:val="00005419"/>
    <w:rsid w:val="00005B11"/>
    <w:rsid w:val="000068BE"/>
    <w:rsid w:val="000129C2"/>
    <w:rsid w:val="00012E77"/>
    <w:rsid w:val="0001730C"/>
    <w:rsid w:val="00020B60"/>
    <w:rsid w:val="00024692"/>
    <w:rsid w:val="000260EA"/>
    <w:rsid w:val="000261BC"/>
    <w:rsid w:val="000275C4"/>
    <w:rsid w:val="00030A84"/>
    <w:rsid w:val="00031961"/>
    <w:rsid w:val="00034F68"/>
    <w:rsid w:val="000401A9"/>
    <w:rsid w:val="00041CF5"/>
    <w:rsid w:val="00042A87"/>
    <w:rsid w:val="00042F0D"/>
    <w:rsid w:val="000435D7"/>
    <w:rsid w:val="00043954"/>
    <w:rsid w:val="00044C7C"/>
    <w:rsid w:val="00047333"/>
    <w:rsid w:val="00047C25"/>
    <w:rsid w:val="000509E9"/>
    <w:rsid w:val="0005308C"/>
    <w:rsid w:val="0005313E"/>
    <w:rsid w:val="0005493D"/>
    <w:rsid w:val="00057C25"/>
    <w:rsid w:val="000636E6"/>
    <w:rsid w:val="0006379E"/>
    <w:rsid w:val="00067532"/>
    <w:rsid w:val="00071BAF"/>
    <w:rsid w:val="00072913"/>
    <w:rsid w:val="00075F57"/>
    <w:rsid w:val="00076BDA"/>
    <w:rsid w:val="00077A5B"/>
    <w:rsid w:val="000830D0"/>
    <w:rsid w:val="000874BB"/>
    <w:rsid w:val="00090801"/>
    <w:rsid w:val="000948B4"/>
    <w:rsid w:val="00094954"/>
    <w:rsid w:val="00094D8D"/>
    <w:rsid w:val="00096AA8"/>
    <w:rsid w:val="00096FB4"/>
    <w:rsid w:val="000A0124"/>
    <w:rsid w:val="000A09FE"/>
    <w:rsid w:val="000A1E7C"/>
    <w:rsid w:val="000A2046"/>
    <w:rsid w:val="000B4BAD"/>
    <w:rsid w:val="000B688D"/>
    <w:rsid w:val="000B7D47"/>
    <w:rsid w:val="000B7F9A"/>
    <w:rsid w:val="000C377A"/>
    <w:rsid w:val="000C4251"/>
    <w:rsid w:val="000C6394"/>
    <w:rsid w:val="000D325A"/>
    <w:rsid w:val="000D392B"/>
    <w:rsid w:val="000E1C68"/>
    <w:rsid w:val="000E367B"/>
    <w:rsid w:val="000E3DEE"/>
    <w:rsid w:val="000E4074"/>
    <w:rsid w:val="000E74AD"/>
    <w:rsid w:val="000F00E3"/>
    <w:rsid w:val="000F0A12"/>
    <w:rsid w:val="000F42AF"/>
    <w:rsid w:val="000F49C7"/>
    <w:rsid w:val="000F4B26"/>
    <w:rsid w:val="000F51AD"/>
    <w:rsid w:val="000F7C73"/>
    <w:rsid w:val="001016B9"/>
    <w:rsid w:val="00103605"/>
    <w:rsid w:val="00104CF3"/>
    <w:rsid w:val="0010605D"/>
    <w:rsid w:val="00110389"/>
    <w:rsid w:val="00112B12"/>
    <w:rsid w:val="00112DA8"/>
    <w:rsid w:val="00113CF1"/>
    <w:rsid w:val="00113FE1"/>
    <w:rsid w:val="00114376"/>
    <w:rsid w:val="0011703B"/>
    <w:rsid w:val="00117206"/>
    <w:rsid w:val="0013174E"/>
    <w:rsid w:val="00131F66"/>
    <w:rsid w:val="00132D35"/>
    <w:rsid w:val="0013445C"/>
    <w:rsid w:val="001355AE"/>
    <w:rsid w:val="00135A87"/>
    <w:rsid w:val="00136218"/>
    <w:rsid w:val="00141B57"/>
    <w:rsid w:val="00143927"/>
    <w:rsid w:val="0014658B"/>
    <w:rsid w:val="00152355"/>
    <w:rsid w:val="00152576"/>
    <w:rsid w:val="001528A1"/>
    <w:rsid w:val="00153B15"/>
    <w:rsid w:val="00156416"/>
    <w:rsid w:val="00156482"/>
    <w:rsid w:val="00157777"/>
    <w:rsid w:val="00160E78"/>
    <w:rsid w:val="0016712A"/>
    <w:rsid w:val="00170412"/>
    <w:rsid w:val="00172C4C"/>
    <w:rsid w:val="00175D7C"/>
    <w:rsid w:val="00176D43"/>
    <w:rsid w:val="00177A7F"/>
    <w:rsid w:val="00177D11"/>
    <w:rsid w:val="00180C4D"/>
    <w:rsid w:val="001902FF"/>
    <w:rsid w:val="001909F5"/>
    <w:rsid w:val="00192296"/>
    <w:rsid w:val="00193C68"/>
    <w:rsid w:val="00195AB6"/>
    <w:rsid w:val="00197E0B"/>
    <w:rsid w:val="001A24FC"/>
    <w:rsid w:val="001A2885"/>
    <w:rsid w:val="001A4E42"/>
    <w:rsid w:val="001A5DEE"/>
    <w:rsid w:val="001B2BF7"/>
    <w:rsid w:val="001B466B"/>
    <w:rsid w:val="001B48A0"/>
    <w:rsid w:val="001B677C"/>
    <w:rsid w:val="001C2248"/>
    <w:rsid w:val="001C2523"/>
    <w:rsid w:val="001C4C01"/>
    <w:rsid w:val="001C5031"/>
    <w:rsid w:val="001C5576"/>
    <w:rsid w:val="001C7A8E"/>
    <w:rsid w:val="001D47DB"/>
    <w:rsid w:val="001D7E21"/>
    <w:rsid w:val="001E484B"/>
    <w:rsid w:val="001E7474"/>
    <w:rsid w:val="001F1B33"/>
    <w:rsid w:val="001F226D"/>
    <w:rsid w:val="001F44F6"/>
    <w:rsid w:val="0020254A"/>
    <w:rsid w:val="00207435"/>
    <w:rsid w:val="0020746A"/>
    <w:rsid w:val="0021097D"/>
    <w:rsid w:val="00212177"/>
    <w:rsid w:val="00214709"/>
    <w:rsid w:val="00217746"/>
    <w:rsid w:val="002235A7"/>
    <w:rsid w:val="00225097"/>
    <w:rsid w:val="00226180"/>
    <w:rsid w:val="00226869"/>
    <w:rsid w:val="002272FB"/>
    <w:rsid w:val="002441EF"/>
    <w:rsid w:val="00245AD9"/>
    <w:rsid w:val="002460C7"/>
    <w:rsid w:val="002474AE"/>
    <w:rsid w:val="00253948"/>
    <w:rsid w:val="00255235"/>
    <w:rsid w:val="00257122"/>
    <w:rsid w:val="0026457A"/>
    <w:rsid w:val="0026540C"/>
    <w:rsid w:val="00267335"/>
    <w:rsid w:val="00270CD9"/>
    <w:rsid w:val="002725E8"/>
    <w:rsid w:val="00272820"/>
    <w:rsid w:val="00274325"/>
    <w:rsid w:val="00277C9D"/>
    <w:rsid w:val="002800F2"/>
    <w:rsid w:val="00281366"/>
    <w:rsid w:val="00281F99"/>
    <w:rsid w:val="002845D3"/>
    <w:rsid w:val="00285BA1"/>
    <w:rsid w:val="00286965"/>
    <w:rsid w:val="0029267F"/>
    <w:rsid w:val="002929F2"/>
    <w:rsid w:val="002950F2"/>
    <w:rsid w:val="002A0787"/>
    <w:rsid w:val="002A3B81"/>
    <w:rsid w:val="002A4048"/>
    <w:rsid w:val="002A48A3"/>
    <w:rsid w:val="002A6470"/>
    <w:rsid w:val="002A7699"/>
    <w:rsid w:val="002B1031"/>
    <w:rsid w:val="002B15EF"/>
    <w:rsid w:val="002B2BE4"/>
    <w:rsid w:val="002B452E"/>
    <w:rsid w:val="002B4550"/>
    <w:rsid w:val="002B6737"/>
    <w:rsid w:val="002C04BD"/>
    <w:rsid w:val="002C5774"/>
    <w:rsid w:val="002C7819"/>
    <w:rsid w:val="002D31E7"/>
    <w:rsid w:val="002D49E9"/>
    <w:rsid w:val="002D6537"/>
    <w:rsid w:val="002D7FD3"/>
    <w:rsid w:val="002E1DEB"/>
    <w:rsid w:val="002E1E52"/>
    <w:rsid w:val="002E22DB"/>
    <w:rsid w:val="002E61AA"/>
    <w:rsid w:val="002E648C"/>
    <w:rsid w:val="002E7988"/>
    <w:rsid w:val="002F1B49"/>
    <w:rsid w:val="002F63BE"/>
    <w:rsid w:val="003002B8"/>
    <w:rsid w:val="003012D8"/>
    <w:rsid w:val="00303324"/>
    <w:rsid w:val="00303BCC"/>
    <w:rsid w:val="003064F8"/>
    <w:rsid w:val="003106C7"/>
    <w:rsid w:val="003110BD"/>
    <w:rsid w:val="00312EA1"/>
    <w:rsid w:val="00314874"/>
    <w:rsid w:val="00317228"/>
    <w:rsid w:val="00317680"/>
    <w:rsid w:val="003204D0"/>
    <w:rsid w:val="00322375"/>
    <w:rsid w:val="003231DC"/>
    <w:rsid w:val="00325788"/>
    <w:rsid w:val="00326C8C"/>
    <w:rsid w:val="003319F8"/>
    <w:rsid w:val="00333508"/>
    <w:rsid w:val="00340D25"/>
    <w:rsid w:val="003416E2"/>
    <w:rsid w:val="00343711"/>
    <w:rsid w:val="003460DB"/>
    <w:rsid w:val="003462FC"/>
    <w:rsid w:val="003515BD"/>
    <w:rsid w:val="00353278"/>
    <w:rsid w:val="003569BF"/>
    <w:rsid w:val="00357CCE"/>
    <w:rsid w:val="00360592"/>
    <w:rsid w:val="003609F5"/>
    <w:rsid w:val="00361330"/>
    <w:rsid w:val="00361836"/>
    <w:rsid w:val="0036281E"/>
    <w:rsid w:val="0036363C"/>
    <w:rsid w:val="00364D89"/>
    <w:rsid w:val="00365195"/>
    <w:rsid w:val="003665A7"/>
    <w:rsid w:val="0036684C"/>
    <w:rsid w:val="00367EAA"/>
    <w:rsid w:val="00372E94"/>
    <w:rsid w:val="00373008"/>
    <w:rsid w:val="00373526"/>
    <w:rsid w:val="00377E4D"/>
    <w:rsid w:val="0038004F"/>
    <w:rsid w:val="003804C6"/>
    <w:rsid w:val="00380B68"/>
    <w:rsid w:val="003852F5"/>
    <w:rsid w:val="00386DAF"/>
    <w:rsid w:val="00394B25"/>
    <w:rsid w:val="0039690F"/>
    <w:rsid w:val="003A2C1B"/>
    <w:rsid w:val="003A6A00"/>
    <w:rsid w:val="003A71FD"/>
    <w:rsid w:val="003A7208"/>
    <w:rsid w:val="003B314D"/>
    <w:rsid w:val="003B4844"/>
    <w:rsid w:val="003B6320"/>
    <w:rsid w:val="003B7295"/>
    <w:rsid w:val="003C4886"/>
    <w:rsid w:val="003C5D8C"/>
    <w:rsid w:val="003C79D8"/>
    <w:rsid w:val="003D0740"/>
    <w:rsid w:val="003D3BC1"/>
    <w:rsid w:val="003D3D98"/>
    <w:rsid w:val="003D4BEE"/>
    <w:rsid w:val="003D5D6C"/>
    <w:rsid w:val="003D757C"/>
    <w:rsid w:val="003E06BD"/>
    <w:rsid w:val="003E176F"/>
    <w:rsid w:val="003E28E2"/>
    <w:rsid w:val="003E2C34"/>
    <w:rsid w:val="003E5080"/>
    <w:rsid w:val="003E5610"/>
    <w:rsid w:val="003E6538"/>
    <w:rsid w:val="003F0373"/>
    <w:rsid w:val="003F1E9E"/>
    <w:rsid w:val="003F5CCA"/>
    <w:rsid w:val="003F715D"/>
    <w:rsid w:val="003F7A5E"/>
    <w:rsid w:val="00400794"/>
    <w:rsid w:val="0040204F"/>
    <w:rsid w:val="00402635"/>
    <w:rsid w:val="00403CE0"/>
    <w:rsid w:val="00404F97"/>
    <w:rsid w:val="00407063"/>
    <w:rsid w:val="00411367"/>
    <w:rsid w:val="00412862"/>
    <w:rsid w:val="00412FA7"/>
    <w:rsid w:val="00413B9E"/>
    <w:rsid w:val="00422E5B"/>
    <w:rsid w:val="00423C79"/>
    <w:rsid w:val="00425F7B"/>
    <w:rsid w:val="004262D0"/>
    <w:rsid w:val="00427014"/>
    <w:rsid w:val="0043006A"/>
    <w:rsid w:val="00430EA6"/>
    <w:rsid w:val="00437FE6"/>
    <w:rsid w:val="00441C81"/>
    <w:rsid w:val="0044448B"/>
    <w:rsid w:val="0044530E"/>
    <w:rsid w:val="004456EC"/>
    <w:rsid w:val="00447AFD"/>
    <w:rsid w:val="004500B4"/>
    <w:rsid w:val="00452296"/>
    <w:rsid w:val="00452306"/>
    <w:rsid w:val="004527C4"/>
    <w:rsid w:val="00452B9B"/>
    <w:rsid w:val="00461EB8"/>
    <w:rsid w:val="0046297B"/>
    <w:rsid w:val="00466092"/>
    <w:rsid w:val="004669AD"/>
    <w:rsid w:val="00470235"/>
    <w:rsid w:val="00470C4B"/>
    <w:rsid w:val="00470E54"/>
    <w:rsid w:val="004739D3"/>
    <w:rsid w:val="0047486B"/>
    <w:rsid w:val="00483123"/>
    <w:rsid w:val="00486867"/>
    <w:rsid w:val="004874FE"/>
    <w:rsid w:val="0049188F"/>
    <w:rsid w:val="00491C1E"/>
    <w:rsid w:val="00492142"/>
    <w:rsid w:val="00493E06"/>
    <w:rsid w:val="00494ED8"/>
    <w:rsid w:val="004970AC"/>
    <w:rsid w:val="004B04DA"/>
    <w:rsid w:val="004B0BBD"/>
    <w:rsid w:val="004B109E"/>
    <w:rsid w:val="004B20F3"/>
    <w:rsid w:val="004B3854"/>
    <w:rsid w:val="004B5833"/>
    <w:rsid w:val="004B68B2"/>
    <w:rsid w:val="004B6C43"/>
    <w:rsid w:val="004C049C"/>
    <w:rsid w:val="004C3650"/>
    <w:rsid w:val="004C54BF"/>
    <w:rsid w:val="004D4B8C"/>
    <w:rsid w:val="004D4FEC"/>
    <w:rsid w:val="004D6CB6"/>
    <w:rsid w:val="004E0250"/>
    <w:rsid w:val="004E3483"/>
    <w:rsid w:val="004E3C93"/>
    <w:rsid w:val="004E5C5C"/>
    <w:rsid w:val="004E72D4"/>
    <w:rsid w:val="004E74D1"/>
    <w:rsid w:val="004F198F"/>
    <w:rsid w:val="004F48F3"/>
    <w:rsid w:val="0050104B"/>
    <w:rsid w:val="005010F9"/>
    <w:rsid w:val="00503AA0"/>
    <w:rsid w:val="0050408D"/>
    <w:rsid w:val="0050456D"/>
    <w:rsid w:val="0050478C"/>
    <w:rsid w:val="0050578A"/>
    <w:rsid w:val="00506998"/>
    <w:rsid w:val="00510536"/>
    <w:rsid w:val="00515EDF"/>
    <w:rsid w:val="00516985"/>
    <w:rsid w:val="005169AB"/>
    <w:rsid w:val="00520A5A"/>
    <w:rsid w:val="005222AC"/>
    <w:rsid w:val="0052391F"/>
    <w:rsid w:val="00525481"/>
    <w:rsid w:val="00531181"/>
    <w:rsid w:val="00532E5B"/>
    <w:rsid w:val="0054131D"/>
    <w:rsid w:val="005413C3"/>
    <w:rsid w:val="005427DC"/>
    <w:rsid w:val="00550B55"/>
    <w:rsid w:val="005541A2"/>
    <w:rsid w:val="00560623"/>
    <w:rsid w:val="00561A00"/>
    <w:rsid w:val="00564442"/>
    <w:rsid w:val="005645CF"/>
    <w:rsid w:val="00573209"/>
    <w:rsid w:val="0057395A"/>
    <w:rsid w:val="005741F9"/>
    <w:rsid w:val="0058407C"/>
    <w:rsid w:val="00584EC0"/>
    <w:rsid w:val="00586E62"/>
    <w:rsid w:val="005872FB"/>
    <w:rsid w:val="00587688"/>
    <w:rsid w:val="005901F3"/>
    <w:rsid w:val="005930AA"/>
    <w:rsid w:val="00593199"/>
    <w:rsid w:val="005954BF"/>
    <w:rsid w:val="00596808"/>
    <w:rsid w:val="005A1C55"/>
    <w:rsid w:val="005A2D06"/>
    <w:rsid w:val="005A3A85"/>
    <w:rsid w:val="005A43D2"/>
    <w:rsid w:val="005A4BB5"/>
    <w:rsid w:val="005A4F94"/>
    <w:rsid w:val="005A5A2B"/>
    <w:rsid w:val="005A5BDA"/>
    <w:rsid w:val="005A5E09"/>
    <w:rsid w:val="005A61A3"/>
    <w:rsid w:val="005A7ACC"/>
    <w:rsid w:val="005B4412"/>
    <w:rsid w:val="005B5177"/>
    <w:rsid w:val="005B5691"/>
    <w:rsid w:val="005B58EF"/>
    <w:rsid w:val="005B64C1"/>
    <w:rsid w:val="005C15AC"/>
    <w:rsid w:val="005C5C4B"/>
    <w:rsid w:val="005C5D19"/>
    <w:rsid w:val="005C5DD2"/>
    <w:rsid w:val="005D14AD"/>
    <w:rsid w:val="005D2795"/>
    <w:rsid w:val="005D27B9"/>
    <w:rsid w:val="005D320F"/>
    <w:rsid w:val="005D456D"/>
    <w:rsid w:val="005D557D"/>
    <w:rsid w:val="005D6541"/>
    <w:rsid w:val="005E42F7"/>
    <w:rsid w:val="005E447A"/>
    <w:rsid w:val="005E4EEB"/>
    <w:rsid w:val="005E6DB7"/>
    <w:rsid w:val="005F31D1"/>
    <w:rsid w:val="005F3DC2"/>
    <w:rsid w:val="005F5704"/>
    <w:rsid w:val="005F6569"/>
    <w:rsid w:val="00600CCA"/>
    <w:rsid w:val="00600D39"/>
    <w:rsid w:val="00601973"/>
    <w:rsid w:val="006021D4"/>
    <w:rsid w:val="00602D3B"/>
    <w:rsid w:val="00604056"/>
    <w:rsid w:val="006109A8"/>
    <w:rsid w:val="00612A14"/>
    <w:rsid w:val="006179A0"/>
    <w:rsid w:val="00617C5A"/>
    <w:rsid w:val="00617E0B"/>
    <w:rsid w:val="006302C4"/>
    <w:rsid w:val="00630867"/>
    <w:rsid w:val="006316B1"/>
    <w:rsid w:val="0063180B"/>
    <w:rsid w:val="00632F28"/>
    <w:rsid w:val="00635F1A"/>
    <w:rsid w:val="00637004"/>
    <w:rsid w:val="00637A99"/>
    <w:rsid w:val="00641790"/>
    <w:rsid w:val="0064194A"/>
    <w:rsid w:val="00661A10"/>
    <w:rsid w:val="00661DAD"/>
    <w:rsid w:val="0066264A"/>
    <w:rsid w:val="00662B7D"/>
    <w:rsid w:val="00664B36"/>
    <w:rsid w:val="0067126F"/>
    <w:rsid w:val="00671DC5"/>
    <w:rsid w:val="0067495B"/>
    <w:rsid w:val="006802BC"/>
    <w:rsid w:val="006817D2"/>
    <w:rsid w:val="006842A2"/>
    <w:rsid w:val="00684521"/>
    <w:rsid w:val="00686589"/>
    <w:rsid w:val="0069170A"/>
    <w:rsid w:val="00691EEA"/>
    <w:rsid w:val="00695004"/>
    <w:rsid w:val="006A32C9"/>
    <w:rsid w:val="006A3C0E"/>
    <w:rsid w:val="006B106E"/>
    <w:rsid w:val="006B1941"/>
    <w:rsid w:val="006B23FB"/>
    <w:rsid w:val="006B645D"/>
    <w:rsid w:val="006C69B8"/>
    <w:rsid w:val="006C7330"/>
    <w:rsid w:val="006C74EB"/>
    <w:rsid w:val="006C7558"/>
    <w:rsid w:val="006D4265"/>
    <w:rsid w:val="006E001B"/>
    <w:rsid w:val="006E15B6"/>
    <w:rsid w:val="006E26E3"/>
    <w:rsid w:val="006E2F63"/>
    <w:rsid w:val="006E72CB"/>
    <w:rsid w:val="00702E1F"/>
    <w:rsid w:val="007053EF"/>
    <w:rsid w:val="007119FE"/>
    <w:rsid w:val="00715177"/>
    <w:rsid w:val="00715539"/>
    <w:rsid w:val="00721C3C"/>
    <w:rsid w:val="00722A83"/>
    <w:rsid w:val="00723683"/>
    <w:rsid w:val="00725661"/>
    <w:rsid w:val="00726C15"/>
    <w:rsid w:val="007311DF"/>
    <w:rsid w:val="0073608A"/>
    <w:rsid w:val="007377A7"/>
    <w:rsid w:val="0074357D"/>
    <w:rsid w:val="00743CE5"/>
    <w:rsid w:val="00744B8A"/>
    <w:rsid w:val="00744C88"/>
    <w:rsid w:val="007471EA"/>
    <w:rsid w:val="00752A19"/>
    <w:rsid w:val="007531E5"/>
    <w:rsid w:val="00753EDB"/>
    <w:rsid w:val="00755F81"/>
    <w:rsid w:val="00756F45"/>
    <w:rsid w:val="007574D1"/>
    <w:rsid w:val="007608E6"/>
    <w:rsid w:val="00761AC1"/>
    <w:rsid w:val="00762D42"/>
    <w:rsid w:val="00764438"/>
    <w:rsid w:val="007653CB"/>
    <w:rsid w:val="00780E6D"/>
    <w:rsid w:val="00781E71"/>
    <w:rsid w:val="00784452"/>
    <w:rsid w:val="00786B9A"/>
    <w:rsid w:val="00786EC4"/>
    <w:rsid w:val="00791175"/>
    <w:rsid w:val="0079144E"/>
    <w:rsid w:val="007919EB"/>
    <w:rsid w:val="00791AA5"/>
    <w:rsid w:val="00792809"/>
    <w:rsid w:val="007A105E"/>
    <w:rsid w:val="007A44FA"/>
    <w:rsid w:val="007A57CB"/>
    <w:rsid w:val="007A64B9"/>
    <w:rsid w:val="007A7DA1"/>
    <w:rsid w:val="007B0235"/>
    <w:rsid w:val="007B171B"/>
    <w:rsid w:val="007B19B2"/>
    <w:rsid w:val="007B3923"/>
    <w:rsid w:val="007B529E"/>
    <w:rsid w:val="007B7DCD"/>
    <w:rsid w:val="007C0C1D"/>
    <w:rsid w:val="007C2563"/>
    <w:rsid w:val="007C2BA9"/>
    <w:rsid w:val="007C3BDF"/>
    <w:rsid w:val="007C4349"/>
    <w:rsid w:val="007D3471"/>
    <w:rsid w:val="007D3D94"/>
    <w:rsid w:val="007D3FA6"/>
    <w:rsid w:val="007D731A"/>
    <w:rsid w:val="007E0E94"/>
    <w:rsid w:val="007E40B5"/>
    <w:rsid w:val="007E4288"/>
    <w:rsid w:val="007E4AB2"/>
    <w:rsid w:val="007E4C3B"/>
    <w:rsid w:val="007F020C"/>
    <w:rsid w:val="007F41CB"/>
    <w:rsid w:val="007F727A"/>
    <w:rsid w:val="008019D4"/>
    <w:rsid w:val="008066B3"/>
    <w:rsid w:val="008075C0"/>
    <w:rsid w:val="00807ACC"/>
    <w:rsid w:val="00807D56"/>
    <w:rsid w:val="00812613"/>
    <w:rsid w:val="008201B5"/>
    <w:rsid w:val="00821B53"/>
    <w:rsid w:val="00823044"/>
    <w:rsid w:val="008266B7"/>
    <w:rsid w:val="00826A60"/>
    <w:rsid w:val="00831EB2"/>
    <w:rsid w:val="00834A72"/>
    <w:rsid w:val="00835210"/>
    <w:rsid w:val="00847DCA"/>
    <w:rsid w:val="0085028C"/>
    <w:rsid w:val="00851E34"/>
    <w:rsid w:val="00853D82"/>
    <w:rsid w:val="0085541F"/>
    <w:rsid w:val="00861A18"/>
    <w:rsid w:val="00863207"/>
    <w:rsid w:val="00863226"/>
    <w:rsid w:val="008654D0"/>
    <w:rsid w:val="00872349"/>
    <w:rsid w:val="00872551"/>
    <w:rsid w:val="0087740B"/>
    <w:rsid w:val="008779EB"/>
    <w:rsid w:val="00880CF1"/>
    <w:rsid w:val="008839DD"/>
    <w:rsid w:val="0088467C"/>
    <w:rsid w:val="00884A7C"/>
    <w:rsid w:val="00884AF5"/>
    <w:rsid w:val="008861B7"/>
    <w:rsid w:val="008906C6"/>
    <w:rsid w:val="008940E7"/>
    <w:rsid w:val="00895440"/>
    <w:rsid w:val="0089587B"/>
    <w:rsid w:val="008A26C2"/>
    <w:rsid w:val="008A3C8E"/>
    <w:rsid w:val="008A7C0C"/>
    <w:rsid w:val="008A7DA8"/>
    <w:rsid w:val="008B2067"/>
    <w:rsid w:val="008B315C"/>
    <w:rsid w:val="008B3F64"/>
    <w:rsid w:val="008B4A1B"/>
    <w:rsid w:val="008B532A"/>
    <w:rsid w:val="008C5562"/>
    <w:rsid w:val="008D1832"/>
    <w:rsid w:val="008D5A1F"/>
    <w:rsid w:val="008E0D6B"/>
    <w:rsid w:val="008E22A3"/>
    <w:rsid w:val="008E4849"/>
    <w:rsid w:val="008E5C46"/>
    <w:rsid w:val="008F09F2"/>
    <w:rsid w:val="008F2D65"/>
    <w:rsid w:val="008F4C04"/>
    <w:rsid w:val="008F4FE3"/>
    <w:rsid w:val="008F50CD"/>
    <w:rsid w:val="008F64E8"/>
    <w:rsid w:val="008F7DE4"/>
    <w:rsid w:val="008F7F0E"/>
    <w:rsid w:val="00901346"/>
    <w:rsid w:val="0090314C"/>
    <w:rsid w:val="00905692"/>
    <w:rsid w:val="0090673B"/>
    <w:rsid w:val="009075EA"/>
    <w:rsid w:val="0091404D"/>
    <w:rsid w:val="00920D3A"/>
    <w:rsid w:val="009219B9"/>
    <w:rsid w:val="00922A6A"/>
    <w:rsid w:val="00922E45"/>
    <w:rsid w:val="009263E6"/>
    <w:rsid w:val="00933DDF"/>
    <w:rsid w:val="009356C7"/>
    <w:rsid w:val="00935837"/>
    <w:rsid w:val="00937ADC"/>
    <w:rsid w:val="00937B06"/>
    <w:rsid w:val="00937DFE"/>
    <w:rsid w:val="0094037E"/>
    <w:rsid w:val="0094095B"/>
    <w:rsid w:val="00950CA6"/>
    <w:rsid w:val="009531E9"/>
    <w:rsid w:val="009537D7"/>
    <w:rsid w:val="00956218"/>
    <w:rsid w:val="00960425"/>
    <w:rsid w:val="0096502A"/>
    <w:rsid w:val="00972DF7"/>
    <w:rsid w:val="00974706"/>
    <w:rsid w:val="009815E0"/>
    <w:rsid w:val="00982A06"/>
    <w:rsid w:val="009830E6"/>
    <w:rsid w:val="00984650"/>
    <w:rsid w:val="009859A7"/>
    <w:rsid w:val="00987059"/>
    <w:rsid w:val="009925FE"/>
    <w:rsid w:val="00992CDB"/>
    <w:rsid w:val="00992D8B"/>
    <w:rsid w:val="00992EFC"/>
    <w:rsid w:val="0099339D"/>
    <w:rsid w:val="009A0263"/>
    <w:rsid w:val="009A0C01"/>
    <w:rsid w:val="009A2865"/>
    <w:rsid w:val="009A2ABD"/>
    <w:rsid w:val="009A4D62"/>
    <w:rsid w:val="009A570A"/>
    <w:rsid w:val="009B004D"/>
    <w:rsid w:val="009B1F3E"/>
    <w:rsid w:val="009B382A"/>
    <w:rsid w:val="009B417B"/>
    <w:rsid w:val="009B5E7B"/>
    <w:rsid w:val="009C2FBE"/>
    <w:rsid w:val="009D0BB5"/>
    <w:rsid w:val="009D2616"/>
    <w:rsid w:val="009D2DAB"/>
    <w:rsid w:val="009D3D2B"/>
    <w:rsid w:val="009D6246"/>
    <w:rsid w:val="009D7A5B"/>
    <w:rsid w:val="009E2231"/>
    <w:rsid w:val="009E41F4"/>
    <w:rsid w:val="009E44A8"/>
    <w:rsid w:val="009E5A0C"/>
    <w:rsid w:val="009F0D8D"/>
    <w:rsid w:val="009F7818"/>
    <w:rsid w:val="00A01EE4"/>
    <w:rsid w:val="00A04935"/>
    <w:rsid w:val="00A06C6D"/>
    <w:rsid w:val="00A07B7F"/>
    <w:rsid w:val="00A10A4B"/>
    <w:rsid w:val="00A13599"/>
    <w:rsid w:val="00A13D67"/>
    <w:rsid w:val="00A14842"/>
    <w:rsid w:val="00A14B77"/>
    <w:rsid w:val="00A23304"/>
    <w:rsid w:val="00A23E2C"/>
    <w:rsid w:val="00A270BC"/>
    <w:rsid w:val="00A3069E"/>
    <w:rsid w:val="00A311D2"/>
    <w:rsid w:val="00A31906"/>
    <w:rsid w:val="00A3635B"/>
    <w:rsid w:val="00A41B0E"/>
    <w:rsid w:val="00A43097"/>
    <w:rsid w:val="00A471C2"/>
    <w:rsid w:val="00A51478"/>
    <w:rsid w:val="00A52B31"/>
    <w:rsid w:val="00A53A02"/>
    <w:rsid w:val="00A62276"/>
    <w:rsid w:val="00A6269D"/>
    <w:rsid w:val="00A6411E"/>
    <w:rsid w:val="00A64AD8"/>
    <w:rsid w:val="00A651AC"/>
    <w:rsid w:val="00A66CD0"/>
    <w:rsid w:val="00A70BCF"/>
    <w:rsid w:val="00A7179C"/>
    <w:rsid w:val="00A75792"/>
    <w:rsid w:val="00A75935"/>
    <w:rsid w:val="00A76BB2"/>
    <w:rsid w:val="00A81F64"/>
    <w:rsid w:val="00A87A17"/>
    <w:rsid w:val="00A91CDE"/>
    <w:rsid w:val="00A92062"/>
    <w:rsid w:val="00A94E96"/>
    <w:rsid w:val="00A9734C"/>
    <w:rsid w:val="00A97A71"/>
    <w:rsid w:val="00A97F60"/>
    <w:rsid w:val="00AA034F"/>
    <w:rsid w:val="00AA060D"/>
    <w:rsid w:val="00AA50ED"/>
    <w:rsid w:val="00AA64B4"/>
    <w:rsid w:val="00AA6F7F"/>
    <w:rsid w:val="00AA7200"/>
    <w:rsid w:val="00AB0081"/>
    <w:rsid w:val="00AB0D7E"/>
    <w:rsid w:val="00AB6652"/>
    <w:rsid w:val="00AC06F1"/>
    <w:rsid w:val="00AC483E"/>
    <w:rsid w:val="00AC7C77"/>
    <w:rsid w:val="00AC7C80"/>
    <w:rsid w:val="00AD3685"/>
    <w:rsid w:val="00AD7CC8"/>
    <w:rsid w:val="00AE01D2"/>
    <w:rsid w:val="00AE04CA"/>
    <w:rsid w:val="00AE0684"/>
    <w:rsid w:val="00AF0801"/>
    <w:rsid w:val="00AF0A73"/>
    <w:rsid w:val="00AF2018"/>
    <w:rsid w:val="00AF297B"/>
    <w:rsid w:val="00AF33B0"/>
    <w:rsid w:val="00AF4DA7"/>
    <w:rsid w:val="00B01660"/>
    <w:rsid w:val="00B01B20"/>
    <w:rsid w:val="00B07E85"/>
    <w:rsid w:val="00B100E7"/>
    <w:rsid w:val="00B11437"/>
    <w:rsid w:val="00B1698B"/>
    <w:rsid w:val="00B16FEA"/>
    <w:rsid w:val="00B172E0"/>
    <w:rsid w:val="00B174E5"/>
    <w:rsid w:val="00B22D90"/>
    <w:rsid w:val="00B22F6E"/>
    <w:rsid w:val="00B23313"/>
    <w:rsid w:val="00B24C7E"/>
    <w:rsid w:val="00B2747B"/>
    <w:rsid w:val="00B3190E"/>
    <w:rsid w:val="00B33850"/>
    <w:rsid w:val="00B36EF9"/>
    <w:rsid w:val="00B473F4"/>
    <w:rsid w:val="00B475DC"/>
    <w:rsid w:val="00B504A4"/>
    <w:rsid w:val="00B52414"/>
    <w:rsid w:val="00B52F06"/>
    <w:rsid w:val="00B548F4"/>
    <w:rsid w:val="00B553EB"/>
    <w:rsid w:val="00B55CCD"/>
    <w:rsid w:val="00B56A73"/>
    <w:rsid w:val="00B579B0"/>
    <w:rsid w:val="00B57EEE"/>
    <w:rsid w:val="00B62F13"/>
    <w:rsid w:val="00B633EF"/>
    <w:rsid w:val="00B64DD5"/>
    <w:rsid w:val="00B654C1"/>
    <w:rsid w:val="00B67E1F"/>
    <w:rsid w:val="00B712FF"/>
    <w:rsid w:val="00B71592"/>
    <w:rsid w:val="00B718B5"/>
    <w:rsid w:val="00B72FF3"/>
    <w:rsid w:val="00B85AA0"/>
    <w:rsid w:val="00B91BB8"/>
    <w:rsid w:val="00B91D94"/>
    <w:rsid w:val="00B93CF4"/>
    <w:rsid w:val="00B9505C"/>
    <w:rsid w:val="00B973F9"/>
    <w:rsid w:val="00BA180F"/>
    <w:rsid w:val="00BB0D88"/>
    <w:rsid w:val="00BB2F5B"/>
    <w:rsid w:val="00BB325B"/>
    <w:rsid w:val="00BB434D"/>
    <w:rsid w:val="00BB603B"/>
    <w:rsid w:val="00BB714D"/>
    <w:rsid w:val="00BC4D67"/>
    <w:rsid w:val="00BC5ACC"/>
    <w:rsid w:val="00BC5BAE"/>
    <w:rsid w:val="00BC7875"/>
    <w:rsid w:val="00BC7FA2"/>
    <w:rsid w:val="00BD153A"/>
    <w:rsid w:val="00BD34BF"/>
    <w:rsid w:val="00BD7FDA"/>
    <w:rsid w:val="00BE0182"/>
    <w:rsid w:val="00BE1534"/>
    <w:rsid w:val="00BE66FA"/>
    <w:rsid w:val="00BE7F61"/>
    <w:rsid w:val="00BF0086"/>
    <w:rsid w:val="00BF0C2D"/>
    <w:rsid w:val="00BF1612"/>
    <w:rsid w:val="00BF42F7"/>
    <w:rsid w:val="00BF7049"/>
    <w:rsid w:val="00C00387"/>
    <w:rsid w:val="00C02DF8"/>
    <w:rsid w:val="00C036FB"/>
    <w:rsid w:val="00C04D03"/>
    <w:rsid w:val="00C05594"/>
    <w:rsid w:val="00C05BA2"/>
    <w:rsid w:val="00C0662B"/>
    <w:rsid w:val="00C07326"/>
    <w:rsid w:val="00C10734"/>
    <w:rsid w:val="00C11C39"/>
    <w:rsid w:val="00C157AD"/>
    <w:rsid w:val="00C15A18"/>
    <w:rsid w:val="00C15D54"/>
    <w:rsid w:val="00C17252"/>
    <w:rsid w:val="00C2036D"/>
    <w:rsid w:val="00C206C9"/>
    <w:rsid w:val="00C2105B"/>
    <w:rsid w:val="00C2240D"/>
    <w:rsid w:val="00C245F6"/>
    <w:rsid w:val="00C24E52"/>
    <w:rsid w:val="00C2777B"/>
    <w:rsid w:val="00C30519"/>
    <w:rsid w:val="00C314E5"/>
    <w:rsid w:val="00C32D4F"/>
    <w:rsid w:val="00C3301F"/>
    <w:rsid w:val="00C40B77"/>
    <w:rsid w:val="00C4101E"/>
    <w:rsid w:val="00C46E44"/>
    <w:rsid w:val="00C47EF7"/>
    <w:rsid w:val="00C51520"/>
    <w:rsid w:val="00C53C72"/>
    <w:rsid w:val="00C570ED"/>
    <w:rsid w:val="00C614FA"/>
    <w:rsid w:val="00C61903"/>
    <w:rsid w:val="00C61BB8"/>
    <w:rsid w:val="00C66421"/>
    <w:rsid w:val="00C66D9D"/>
    <w:rsid w:val="00C739D4"/>
    <w:rsid w:val="00C7474D"/>
    <w:rsid w:val="00C83F5D"/>
    <w:rsid w:val="00C90A38"/>
    <w:rsid w:val="00C90FF4"/>
    <w:rsid w:val="00C91BDD"/>
    <w:rsid w:val="00C94B7B"/>
    <w:rsid w:val="00C94C8E"/>
    <w:rsid w:val="00C95C26"/>
    <w:rsid w:val="00C95F51"/>
    <w:rsid w:val="00C969D6"/>
    <w:rsid w:val="00C977C2"/>
    <w:rsid w:val="00C97F13"/>
    <w:rsid w:val="00CA6164"/>
    <w:rsid w:val="00CB2CBF"/>
    <w:rsid w:val="00CB4115"/>
    <w:rsid w:val="00CC1017"/>
    <w:rsid w:val="00CC7898"/>
    <w:rsid w:val="00CC7B3C"/>
    <w:rsid w:val="00CD3D31"/>
    <w:rsid w:val="00CD3D99"/>
    <w:rsid w:val="00CD3F1D"/>
    <w:rsid w:val="00CD59FF"/>
    <w:rsid w:val="00CE05D3"/>
    <w:rsid w:val="00CE1E78"/>
    <w:rsid w:val="00CE2B31"/>
    <w:rsid w:val="00CE3BCE"/>
    <w:rsid w:val="00CE53C9"/>
    <w:rsid w:val="00CE5717"/>
    <w:rsid w:val="00CE60D3"/>
    <w:rsid w:val="00CE7E12"/>
    <w:rsid w:val="00CF1B4B"/>
    <w:rsid w:val="00CF7A62"/>
    <w:rsid w:val="00D03F88"/>
    <w:rsid w:val="00D05355"/>
    <w:rsid w:val="00D05DB6"/>
    <w:rsid w:val="00D074B3"/>
    <w:rsid w:val="00D07C45"/>
    <w:rsid w:val="00D1112B"/>
    <w:rsid w:val="00D13DBF"/>
    <w:rsid w:val="00D15D45"/>
    <w:rsid w:val="00D16457"/>
    <w:rsid w:val="00D165F8"/>
    <w:rsid w:val="00D20CB0"/>
    <w:rsid w:val="00D210F9"/>
    <w:rsid w:val="00D23840"/>
    <w:rsid w:val="00D2425E"/>
    <w:rsid w:val="00D24B6C"/>
    <w:rsid w:val="00D266FE"/>
    <w:rsid w:val="00D3042E"/>
    <w:rsid w:val="00D34334"/>
    <w:rsid w:val="00D36158"/>
    <w:rsid w:val="00D3679F"/>
    <w:rsid w:val="00D40B12"/>
    <w:rsid w:val="00D4242B"/>
    <w:rsid w:val="00D45CE3"/>
    <w:rsid w:val="00D47CD1"/>
    <w:rsid w:val="00D51527"/>
    <w:rsid w:val="00D55B60"/>
    <w:rsid w:val="00D61ACB"/>
    <w:rsid w:val="00D66BE1"/>
    <w:rsid w:val="00D73DBC"/>
    <w:rsid w:val="00D7609E"/>
    <w:rsid w:val="00D80339"/>
    <w:rsid w:val="00D8162B"/>
    <w:rsid w:val="00D844CC"/>
    <w:rsid w:val="00D84BFB"/>
    <w:rsid w:val="00D86A9B"/>
    <w:rsid w:val="00D86BC9"/>
    <w:rsid w:val="00D86C6D"/>
    <w:rsid w:val="00D900F1"/>
    <w:rsid w:val="00D92BC3"/>
    <w:rsid w:val="00D95EB9"/>
    <w:rsid w:val="00DB08EC"/>
    <w:rsid w:val="00DB4EE2"/>
    <w:rsid w:val="00DB64CE"/>
    <w:rsid w:val="00DC05EC"/>
    <w:rsid w:val="00DC0FDF"/>
    <w:rsid w:val="00DC2278"/>
    <w:rsid w:val="00DC267B"/>
    <w:rsid w:val="00DC363C"/>
    <w:rsid w:val="00DC4697"/>
    <w:rsid w:val="00DD16AE"/>
    <w:rsid w:val="00DD2401"/>
    <w:rsid w:val="00DD25A7"/>
    <w:rsid w:val="00DD60C0"/>
    <w:rsid w:val="00DE1B0C"/>
    <w:rsid w:val="00DE707A"/>
    <w:rsid w:val="00DE71F9"/>
    <w:rsid w:val="00DF05DD"/>
    <w:rsid w:val="00DF15B7"/>
    <w:rsid w:val="00E0249D"/>
    <w:rsid w:val="00E026BC"/>
    <w:rsid w:val="00E11E76"/>
    <w:rsid w:val="00E13227"/>
    <w:rsid w:val="00E1591E"/>
    <w:rsid w:val="00E15D1A"/>
    <w:rsid w:val="00E16F80"/>
    <w:rsid w:val="00E24644"/>
    <w:rsid w:val="00E25F51"/>
    <w:rsid w:val="00E264F9"/>
    <w:rsid w:val="00E27A4C"/>
    <w:rsid w:val="00E30701"/>
    <w:rsid w:val="00E33B4F"/>
    <w:rsid w:val="00E36250"/>
    <w:rsid w:val="00E4161F"/>
    <w:rsid w:val="00E42A94"/>
    <w:rsid w:val="00E43A9E"/>
    <w:rsid w:val="00E45577"/>
    <w:rsid w:val="00E4563A"/>
    <w:rsid w:val="00E50100"/>
    <w:rsid w:val="00E50D0B"/>
    <w:rsid w:val="00E51129"/>
    <w:rsid w:val="00E521B2"/>
    <w:rsid w:val="00E536D2"/>
    <w:rsid w:val="00E56D9B"/>
    <w:rsid w:val="00E6125C"/>
    <w:rsid w:val="00E62F49"/>
    <w:rsid w:val="00E65406"/>
    <w:rsid w:val="00E65C80"/>
    <w:rsid w:val="00E6712E"/>
    <w:rsid w:val="00E70572"/>
    <w:rsid w:val="00E76C00"/>
    <w:rsid w:val="00E82887"/>
    <w:rsid w:val="00E91B49"/>
    <w:rsid w:val="00E9748F"/>
    <w:rsid w:val="00EA01A5"/>
    <w:rsid w:val="00EA219E"/>
    <w:rsid w:val="00EA4DAF"/>
    <w:rsid w:val="00EA6068"/>
    <w:rsid w:val="00EB2389"/>
    <w:rsid w:val="00EB3145"/>
    <w:rsid w:val="00EB336C"/>
    <w:rsid w:val="00EB381F"/>
    <w:rsid w:val="00EB7D79"/>
    <w:rsid w:val="00EC7A29"/>
    <w:rsid w:val="00EC7A78"/>
    <w:rsid w:val="00EE1C20"/>
    <w:rsid w:val="00EE4054"/>
    <w:rsid w:val="00EE5241"/>
    <w:rsid w:val="00EF1220"/>
    <w:rsid w:val="00EF2B32"/>
    <w:rsid w:val="00EF3441"/>
    <w:rsid w:val="00EF4168"/>
    <w:rsid w:val="00EF69A0"/>
    <w:rsid w:val="00EF72E7"/>
    <w:rsid w:val="00F02359"/>
    <w:rsid w:val="00F11276"/>
    <w:rsid w:val="00F129BE"/>
    <w:rsid w:val="00F144D0"/>
    <w:rsid w:val="00F15808"/>
    <w:rsid w:val="00F21316"/>
    <w:rsid w:val="00F23A65"/>
    <w:rsid w:val="00F24255"/>
    <w:rsid w:val="00F27AA6"/>
    <w:rsid w:val="00F300ED"/>
    <w:rsid w:val="00F30A7A"/>
    <w:rsid w:val="00F31E1A"/>
    <w:rsid w:val="00F426F3"/>
    <w:rsid w:val="00F4299F"/>
    <w:rsid w:val="00F4350A"/>
    <w:rsid w:val="00F47126"/>
    <w:rsid w:val="00F4728B"/>
    <w:rsid w:val="00F4783B"/>
    <w:rsid w:val="00F514E6"/>
    <w:rsid w:val="00F5351E"/>
    <w:rsid w:val="00F54A4E"/>
    <w:rsid w:val="00F567A9"/>
    <w:rsid w:val="00F57CF7"/>
    <w:rsid w:val="00F612AC"/>
    <w:rsid w:val="00F65DCC"/>
    <w:rsid w:val="00F66B76"/>
    <w:rsid w:val="00F679CC"/>
    <w:rsid w:val="00F75DBD"/>
    <w:rsid w:val="00F77E5D"/>
    <w:rsid w:val="00F80188"/>
    <w:rsid w:val="00F80452"/>
    <w:rsid w:val="00F90EC9"/>
    <w:rsid w:val="00F931D7"/>
    <w:rsid w:val="00F93AA1"/>
    <w:rsid w:val="00FA0E46"/>
    <w:rsid w:val="00FA1866"/>
    <w:rsid w:val="00FA208B"/>
    <w:rsid w:val="00FA25FA"/>
    <w:rsid w:val="00FA2C6A"/>
    <w:rsid w:val="00FA3DF2"/>
    <w:rsid w:val="00FA3E03"/>
    <w:rsid w:val="00FA4311"/>
    <w:rsid w:val="00FA498F"/>
    <w:rsid w:val="00FB1ECB"/>
    <w:rsid w:val="00FB3748"/>
    <w:rsid w:val="00FB488F"/>
    <w:rsid w:val="00FB6C07"/>
    <w:rsid w:val="00FB7318"/>
    <w:rsid w:val="00FC0BB5"/>
    <w:rsid w:val="00FC34FC"/>
    <w:rsid w:val="00FC3FDB"/>
    <w:rsid w:val="00FC4DBB"/>
    <w:rsid w:val="00FC4E21"/>
    <w:rsid w:val="00FC75CB"/>
    <w:rsid w:val="00FD0773"/>
    <w:rsid w:val="00FD2317"/>
    <w:rsid w:val="00FD2B2C"/>
    <w:rsid w:val="00FD41A3"/>
    <w:rsid w:val="00FD47DC"/>
    <w:rsid w:val="00FD67F9"/>
    <w:rsid w:val="00FD6E4C"/>
    <w:rsid w:val="00FD73BB"/>
    <w:rsid w:val="00FD7A36"/>
    <w:rsid w:val="00FE00D9"/>
    <w:rsid w:val="00FE3663"/>
    <w:rsid w:val="00FE3CAE"/>
    <w:rsid w:val="00FE3D85"/>
    <w:rsid w:val="00FF20CC"/>
    <w:rsid w:val="00FF3D29"/>
    <w:rsid w:val="00FF46A3"/>
    <w:rsid w:val="00FF5D06"/>
    <w:rsid w:val="00FF78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18284"/>
  <w15:chartTrackingRefBased/>
  <w15:docId w15:val="{5E2D1AAD-2D40-4149-B456-09D895CA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32A"/>
  </w:style>
  <w:style w:type="paragraph" w:styleId="Heading1">
    <w:name w:val="heading 1"/>
    <w:basedOn w:val="Normal"/>
    <w:next w:val="Normal"/>
    <w:link w:val="Heading1Char"/>
    <w:uiPriority w:val="9"/>
    <w:qFormat/>
    <w:rsid w:val="00C10734"/>
    <w:pPr>
      <w:keepNext/>
      <w:keepLines/>
      <w:spacing w:before="240" w:after="0"/>
      <w:outlineLvl w:val="0"/>
    </w:pPr>
    <w:rPr>
      <w:rFonts w:eastAsiaTheme="majorEastAsia" w:cstheme="minorHAnsi"/>
      <w:b/>
      <w:bCs/>
      <w:color w:val="2F5496" w:themeColor="accent1" w:themeShade="BF"/>
      <w:sz w:val="32"/>
      <w:szCs w:val="32"/>
    </w:rPr>
  </w:style>
  <w:style w:type="paragraph" w:styleId="Heading2">
    <w:name w:val="heading 2"/>
    <w:basedOn w:val="Normal"/>
    <w:next w:val="Normal"/>
    <w:link w:val="Heading2Char"/>
    <w:uiPriority w:val="9"/>
    <w:unhideWhenUsed/>
    <w:qFormat/>
    <w:rsid w:val="00920D3A"/>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3C9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E3C93"/>
    <w:rPr>
      <w:rFonts w:eastAsiaTheme="minorEastAsia"/>
      <w:lang w:val="en-US"/>
    </w:rPr>
  </w:style>
  <w:style w:type="character" w:customStyle="1" w:styleId="Heading1Char">
    <w:name w:val="Heading 1 Char"/>
    <w:basedOn w:val="DefaultParagraphFont"/>
    <w:link w:val="Heading1"/>
    <w:uiPriority w:val="9"/>
    <w:rsid w:val="00C10734"/>
    <w:rPr>
      <w:rFonts w:eastAsiaTheme="majorEastAsia" w:cstheme="minorHAnsi"/>
      <w:b/>
      <w:bCs/>
      <w:color w:val="2F5496" w:themeColor="accent1" w:themeShade="BF"/>
      <w:sz w:val="32"/>
      <w:szCs w:val="32"/>
    </w:rPr>
  </w:style>
  <w:style w:type="paragraph" w:styleId="TOCHeading">
    <w:name w:val="TOC Heading"/>
    <w:basedOn w:val="Heading1"/>
    <w:next w:val="Normal"/>
    <w:uiPriority w:val="39"/>
    <w:unhideWhenUsed/>
    <w:qFormat/>
    <w:rsid w:val="002F63BE"/>
    <w:pPr>
      <w:outlineLvl w:val="9"/>
    </w:pPr>
    <w:rPr>
      <w:lang w:val="en-US"/>
    </w:rPr>
  </w:style>
  <w:style w:type="paragraph" w:styleId="TOC1">
    <w:name w:val="toc 1"/>
    <w:basedOn w:val="Normal"/>
    <w:next w:val="Normal"/>
    <w:autoRedefine/>
    <w:uiPriority w:val="39"/>
    <w:unhideWhenUsed/>
    <w:rsid w:val="002F63BE"/>
    <w:pPr>
      <w:spacing w:after="100"/>
    </w:pPr>
  </w:style>
  <w:style w:type="character" w:styleId="Hyperlink">
    <w:name w:val="Hyperlink"/>
    <w:basedOn w:val="DefaultParagraphFont"/>
    <w:uiPriority w:val="99"/>
    <w:unhideWhenUsed/>
    <w:rsid w:val="002F63BE"/>
    <w:rPr>
      <w:color w:val="0563C1" w:themeColor="hyperlink"/>
      <w:u w:val="single"/>
    </w:rPr>
  </w:style>
  <w:style w:type="paragraph" w:styleId="Header">
    <w:name w:val="header"/>
    <w:basedOn w:val="Normal"/>
    <w:link w:val="HeaderChar"/>
    <w:uiPriority w:val="99"/>
    <w:unhideWhenUsed/>
    <w:rsid w:val="00131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74E"/>
  </w:style>
  <w:style w:type="paragraph" w:styleId="Footer">
    <w:name w:val="footer"/>
    <w:basedOn w:val="Normal"/>
    <w:link w:val="FooterChar"/>
    <w:uiPriority w:val="99"/>
    <w:unhideWhenUsed/>
    <w:rsid w:val="00131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74E"/>
  </w:style>
  <w:style w:type="paragraph" w:styleId="ListParagraph">
    <w:name w:val="List Paragraph"/>
    <w:basedOn w:val="Normal"/>
    <w:uiPriority w:val="34"/>
    <w:qFormat/>
    <w:rsid w:val="00CD3D31"/>
    <w:pPr>
      <w:ind w:left="720"/>
      <w:contextualSpacing/>
    </w:pPr>
  </w:style>
  <w:style w:type="character" w:styleId="Strong">
    <w:name w:val="Strong"/>
    <w:basedOn w:val="DefaultParagraphFont"/>
    <w:uiPriority w:val="22"/>
    <w:qFormat/>
    <w:rsid w:val="00561A00"/>
    <w:rPr>
      <w:b/>
      <w:bCs/>
    </w:rPr>
  </w:style>
  <w:style w:type="paragraph" w:styleId="PlainText">
    <w:name w:val="Plain Text"/>
    <w:basedOn w:val="Normal"/>
    <w:link w:val="PlainTextChar"/>
    <w:uiPriority w:val="99"/>
    <w:unhideWhenUsed/>
    <w:rsid w:val="00EB381F"/>
    <w:pPr>
      <w:spacing w:after="0" w:line="240" w:lineRule="auto"/>
    </w:pPr>
    <w:rPr>
      <w:rFonts w:ascii="Calibri" w:hAnsi="Calibri" w:cs="Calibri"/>
      <w:lang w:val="en-US"/>
    </w:rPr>
  </w:style>
  <w:style w:type="character" w:customStyle="1" w:styleId="PlainTextChar">
    <w:name w:val="Plain Text Char"/>
    <w:basedOn w:val="DefaultParagraphFont"/>
    <w:link w:val="PlainText"/>
    <w:uiPriority w:val="99"/>
    <w:rsid w:val="00EB381F"/>
    <w:rPr>
      <w:rFonts w:ascii="Calibri" w:hAnsi="Calibri" w:cs="Calibri"/>
      <w:lang w:val="en-US"/>
    </w:rPr>
  </w:style>
  <w:style w:type="character" w:customStyle="1" w:styleId="Heading2Char">
    <w:name w:val="Heading 2 Char"/>
    <w:basedOn w:val="DefaultParagraphFont"/>
    <w:link w:val="Heading2"/>
    <w:uiPriority w:val="9"/>
    <w:rsid w:val="00920D3A"/>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unhideWhenUsed/>
    <w:rsid w:val="005B58EF"/>
    <w:pPr>
      <w:spacing w:after="0" w:line="240" w:lineRule="auto"/>
    </w:pPr>
    <w:rPr>
      <w:sz w:val="20"/>
      <w:szCs w:val="20"/>
    </w:rPr>
  </w:style>
  <w:style w:type="character" w:customStyle="1" w:styleId="EndnoteTextChar">
    <w:name w:val="Endnote Text Char"/>
    <w:basedOn w:val="DefaultParagraphFont"/>
    <w:link w:val="EndnoteText"/>
    <w:uiPriority w:val="99"/>
    <w:rsid w:val="005B58EF"/>
    <w:rPr>
      <w:sz w:val="20"/>
      <w:szCs w:val="20"/>
    </w:rPr>
  </w:style>
  <w:style w:type="character" w:styleId="EndnoteReference">
    <w:name w:val="endnote reference"/>
    <w:basedOn w:val="DefaultParagraphFont"/>
    <w:uiPriority w:val="99"/>
    <w:semiHidden/>
    <w:unhideWhenUsed/>
    <w:rsid w:val="005B58EF"/>
    <w:rPr>
      <w:vertAlign w:val="superscript"/>
    </w:rPr>
  </w:style>
  <w:style w:type="character" w:styleId="CommentReference">
    <w:name w:val="annotation reference"/>
    <w:basedOn w:val="DefaultParagraphFont"/>
    <w:semiHidden/>
    <w:unhideWhenUsed/>
    <w:rsid w:val="00E91B49"/>
    <w:rPr>
      <w:sz w:val="16"/>
      <w:szCs w:val="16"/>
    </w:rPr>
  </w:style>
  <w:style w:type="paragraph" w:styleId="CommentText">
    <w:name w:val="annotation text"/>
    <w:basedOn w:val="Normal"/>
    <w:link w:val="CommentTextChar"/>
    <w:unhideWhenUsed/>
    <w:rsid w:val="00E91B49"/>
    <w:pPr>
      <w:spacing w:line="240" w:lineRule="auto"/>
    </w:pPr>
    <w:rPr>
      <w:sz w:val="20"/>
      <w:szCs w:val="20"/>
    </w:rPr>
  </w:style>
  <w:style w:type="character" w:customStyle="1" w:styleId="CommentTextChar">
    <w:name w:val="Comment Text Char"/>
    <w:basedOn w:val="DefaultParagraphFont"/>
    <w:link w:val="CommentText"/>
    <w:rsid w:val="00E91B49"/>
    <w:rPr>
      <w:sz w:val="20"/>
      <w:szCs w:val="20"/>
    </w:rPr>
  </w:style>
  <w:style w:type="paragraph" w:styleId="CommentSubject">
    <w:name w:val="annotation subject"/>
    <w:basedOn w:val="CommentText"/>
    <w:next w:val="CommentText"/>
    <w:link w:val="CommentSubjectChar"/>
    <w:uiPriority w:val="99"/>
    <w:semiHidden/>
    <w:unhideWhenUsed/>
    <w:rsid w:val="00E91B49"/>
    <w:rPr>
      <w:b/>
      <w:bCs/>
    </w:rPr>
  </w:style>
  <w:style w:type="character" w:customStyle="1" w:styleId="CommentSubjectChar">
    <w:name w:val="Comment Subject Char"/>
    <w:basedOn w:val="CommentTextChar"/>
    <w:link w:val="CommentSubject"/>
    <w:uiPriority w:val="99"/>
    <w:semiHidden/>
    <w:rsid w:val="00E91B49"/>
    <w:rPr>
      <w:b/>
      <w:bCs/>
      <w:sz w:val="20"/>
      <w:szCs w:val="20"/>
    </w:rPr>
  </w:style>
  <w:style w:type="paragraph" w:styleId="BalloonText">
    <w:name w:val="Balloon Text"/>
    <w:basedOn w:val="Normal"/>
    <w:link w:val="BalloonTextChar"/>
    <w:semiHidden/>
    <w:unhideWhenUsed/>
    <w:rsid w:val="00E91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91B49"/>
    <w:rPr>
      <w:rFonts w:ascii="Segoe UI" w:hAnsi="Segoe UI" w:cs="Segoe UI"/>
      <w:sz w:val="18"/>
      <w:szCs w:val="18"/>
    </w:rPr>
  </w:style>
  <w:style w:type="character" w:customStyle="1" w:styleId="UnresolvedMention1">
    <w:name w:val="Unresolved Mention1"/>
    <w:basedOn w:val="DefaultParagraphFont"/>
    <w:uiPriority w:val="99"/>
    <w:semiHidden/>
    <w:unhideWhenUsed/>
    <w:rsid w:val="001C4C01"/>
    <w:rPr>
      <w:color w:val="605E5C"/>
      <w:shd w:val="clear" w:color="auto" w:fill="E1DFDD"/>
    </w:rPr>
  </w:style>
  <w:style w:type="table" w:styleId="TableGrid">
    <w:name w:val="Table Grid"/>
    <w:basedOn w:val="TableNormal"/>
    <w:uiPriority w:val="39"/>
    <w:rsid w:val="00317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13FE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lockText">
    <w:name w:val="Block Text"/>
    <w:basedOn w:val="Normal"/>
    <w:semiHidden/>
    <w:rsid w:val="00C05594"/>
    <w:pPr>
      <w:tabs>
        <w:tab w:val="left" w:pos="540"/>
      </w:tabs>
      <w:spacing w:after="0" w:line="360" w:lineRule="auto"/>
      <w:ind w:left="540" w:right="242" w:hanging="540"/>
      <w:jc w:val="both"/>
    </w:pPr>
    <w:rPr>
      <w:rFonts w:ascii="Arial" w:eastAsia="Times New Roman" w:hAnsi="Arial" w:cs="Arial"/>
      <w:sz w:val="24"/>
      <w:szCs w:val="24"/>
      <w:lang w:val="en-GB"/>
    </w:rPr>
  </w:style>
  <w:style w:type="paragraph" w:customStyle="1" w:styleId="RI">
    <w:name w:val="RI"/>
    <w:uiPriority w:val="99"/>
    <w:rsid w:val="00C05594"/>
    <w:pPr>
      <w:widowControl w:val="0"/>
      <w:tabs>
        <w:tab w:val="decimal" w:pos="1007"/>
        <w:tab w:val="left" w:pos="1440"/>
        <w:tab w:val="left" w:pos="2015"/>
        <w:tab w:val="left" w:pos="2591"/>
        <w:tab w:val="left" w:pos="3311"/>
      </w:tabs>
      <w:autoSpaceDE w:val="0"/>
      <w:autoSpaceDN w:val="0"/>
      <w:adjustRightInd w:val="0"/>
      <w:spacing w:after="0" w:line="240" w:lineRule="auto"/>
      <w:ind w:left="1440" w:hanging="1440"/>
    </w:pPr>
    <w:rPr>
      <w:rFonts w:ascii="Times New Roman" w:eastAsia="Times New Roman" w:hAnsi="Times New Roman" w:cs="Times New Roman"/>
      <w:sz w:val="24"/>
      <w:szCs w:val="24"/>
      <w:lang w:val="en-US"/>
    </w:rPr>
  </w:style>
  <w:style w:type="paragraph" w:customStyle="1" w:styleId="Level-Iblue">
    <w:name w:val="Level-I blue"/>
    <w:uiPriority w:val="99"/>
    <w:rsid w:val="00C05594"/>
    <w:pPr>
      <w:widowControl w:val="0"/>
      <w:tabs>
        <w:tab w:val="left" w:pos="578"/>
      </w:tabs>
      <w:autoSpaceDE w:val="0"/>
      <w:autoSpaceDN w:val="0"/>
      <w:adjustRightInd w:val="0"/>
      <w:spacing w:after="0" w:line="240" w:lineRule="auto"/>
      <w:ind w:left="578" w:hanging="578"/>
    </w:pPr>
    <w:rPr>
      <w:rFonts w:ascii="Times New Roman" w:eastAsia="Times New Roman" w:hAnsi="Times New Roman" w:cs="Times New Roman"/>
      <w:b/>
      <w:bCs/>
      <w:color w:val="008080"/>
      <w:sz w:val="24"/>
      <w:szCs w:val="24"/>
      <w:lang w:val="en-US"/>
    </w:rPr>
  </w:style>
  <w:style w:type="character" w:customStyle="1" w:styleId="Hidden-Grey-8">
    <w:name w:val="Hidden - Grey - 8"/>
    <w:uiPriority w:val="99"/>
    <w:rsid w:val="00C05594"/>
    <w:rPr>
      <w:vanish/>
      <w:color w:val="C0C0C0"/>
      <w:sz w:val="16"/>
    </w:rPr>
  </w:style>
  <w:style w:type="paragraph" w:styleId="TOC2">
    <w:name w:val="toc 2"/>
    <w:basedOn w:val="Normal"/>
    <w:next w:val="Normal"/>
    <w:autoRedefine/>
    <w:uiPriority w:val="39"/>
    <w:unhideWhenUsed/>
    <w:rsid w:val="00D05355"/>
    <w:pPr>
      <w:tabs>
        <w:tab w:val="left" w:pos="1100"/>
        <w:tab w:val="right" w:leader="dot" w:pos="9016"/>
      </w:tabs>
      <w:spacing w:after="100"/>
      <w:ind w:left="220"/>
    </w:pPr>
  </w:style>
  <w:style w:type="paragraph" w:styleId="NormalWeb">
    <w:name w:val="Normal (Web)"/>
    <w:basedOn w:val="Normal"/>
    <w:uiPriority w:val="99"/>
    <w:semiHidden/>
    <w:unhideWhenUsed/>
    <w:rsid w:val="00FD73BB"/>
    <w:pPr>
      <w:spacing w:before="100" w:beforeAutospacing="1" w:after="100" w:afterAutospacing="1" w:line="240" w:lineRule="auto"/>
    </w:pPr>
    <w:rPr>
      <w:rFonts w:ascii="Times New Roman" w:eastAsia="Times New Roman" w:hAnsi="Times New Roman" w:cs="Times New Roman"/>
      <w:sz w:val="24"/>
      <w:szCs w:val="24"/>
      <w:lang w:eastAsia="en-ZA"/>
    </w:rPr>
  </w:style>
  <w:style w:type="table" w:styleId="GridTable2-Accent1">
    <w:name w:val="Grid Table 2 Accent 1"/>
    <w:basedOn w:val="TableNormal"/>
    <w:uiPriority w:val="47"/>
    <w:rsid w:val="00515EDF"/>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C614FA"/>
    <w:pPr>
      <w:spacing w:after="0" w:line="240" w:lineRule="auto"/>
    </w:pPr>
  </w:style>
  <w:style w:type="paragraph" w:customStyle="1" w:styleId="TABLECONTENT">
    <w:name w:val="TABLE_CONTENT"/>
    <w:rsid w:val="008266B7"/>
    <w:pPr>
      <w:spacing w:after="0" w:line="240" w:lineRule="auto"/>
    </w:pPr>
    <w:rPr>
      <w:rFonts w:ascii="Arial" w:eastAsia="Arial" w:hAnsi="Arial" w:cs="Arial"/>
      <w:color w:val="000000"/>
      <w:sz w:val="20"/>
      <w:szCs w:val="20"/>
      <w:lang w:val="en-US" w:eastAsia="en-ZA"/>
    </w:rPr>
  </w:style>
  <w:style w:type="paragraph" w:styleId="FootnoteText">
    <w:name w:val="footnote text"/>
    <w:basedOn w:val="Normal"/>
    <w:link w:val="FootnoteTextChar"/>
    <w:uiPriority w:val="99"/>
    <w:semiHidden/>
    <w:unhideWhenUsed/>
    <w:rsid w:val="008C5562"/>
    <w:pPr>
      <w:spacing w:after="0" w:line="240" w:lineRule="auto"/>
    </w:pPr>
    <w:rPr>
      <w:rFonts w:ascii="Arial" w:hAnsi="Arial"/>
      <w:sz w:val="20"/>
      <w:szCs w:val="20"/>
      <w:lang w:eastAsia="ja-JP"/>
    </w:rPr>
  </w:style>
  <w:style w:type="character" w:customStyle="1" w:styleId="FootnoteTextChar">
    <w:name w:val="Footnote Text Char"/>
    <w:basedOn w:val="DefaultParagraphFont"/>
    <w:link w:val="FootnoteText"/>
    <w:uiPriority w:val="99"/>
    <w:semiHidden/>
    <w:rsid w:val="008C5562"/>
    <w:rPr>
      <w:rFonts w:ascii="Arial" w:hAnsi="Arial"/>
      <w:sz w:val="20"/>
      <w:szCs w:val="20"/>
      <w:lang w:eastAsia="ja-JP"/>
    </w:rPr>
  </w:style>
  <w:style w:type="character" w:styleId="FootnoteReference">
    <w:name w:val="footnote reference"/>
    <w:basedOn w:val="DefaultParagraphFont"/>
    <w:uiPriority w:val="99"/>
    <w:semiHidden/>
    <w:unhideWhenUsed/>
    <w:rsid w:val="008C5562"/>
    <w:rPr>
      <w:vertAlign w:val="superscript"/>
    </w:rPr>
  </w:style>
  <w:style w:type="paragraph" w:styleId="Caption">
    <w:name w:val="caption"/>
    <w:basedOn w:val="Normal"/>
    <w:next w:val="Normal"/>
    <w:uiPriority w:val="35"/>
    <w:unhideWhenUsed/>
    <w:qFormat/>
    <w:rsid w:val="009D3D2B"/>
    <w:pPr>
      <w:spacing w:after="200" w:line="240" w:lineRule="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49779">
      <w:bodyDiv w:val="1"/>
      <w:marLeft w:val="0"/>
      <w:marRight w:val="0"/>
      <w:marTop w:val="0"/>
      <w:marBottom w:val="0"/>
      <w:divBdr>
        <w:top w:val="none" w:sz="0" w:space="0" w:color="auto"/>
        <w:left w:val="none" w:sz="0" w:space="0" w:color="auto"/>
        <w:bottom w:val="none" w:sz="0" w:space="0" w:color="auto"/>
        <w:right w:val="none" w:sz="0" w:space="0" w:color="auto"/>
      </w:divBdr>
      <w:divsChild>
        <w:div w:id="794983291">
          <w:marLeft w:val="360"/>
          <w:marRight w:val="0"/>
          <w:marTop w:val="200"/>
          <w:marBottom w:val="0"/>
          <w:divBdr>
            <w:top w:val="none" w:sz="0" w:space="0" w:color="auto"/>
            <w:left w:val="none" w:sz="0" w:space="0" w:color="auto"/>
            <w:bottom w:val="none" w:sz="0" w:space="0" w:color="auto"/>
            <w:right w:val="none" w:sz="0" w:space="0" w:color="auto"/>
          </w:divBdr>
        </w:div>
        <w:div w:id="1137531870">
          <w:marLeft w:val="360"/>
          <w:marRight w:val="0"/>
          <w:marTop w:val="200"/>
          <w:marBottom w:val="0"/>
          <w:divBdr>
            <w:top w:val="none" w:sz="0" w:space="0" w:color="auto"/>
            <w:left w:val="none" w:sz="0" w:space="0" w:color="auto"/>
            <w:bottom w:val="none" w:sz="0" w:space="0" w:color="auto"/>
            <w:right w:val="none" w:sz="0" w:space="0" w:color="auto"/>
          </w:divBdr>
        </w:div>
      </w:divsChild>
    </w:div>
    <w:div w:id="39862499">
      <w:bodyDiv w:val="1"/>
      <w:marLeft w:val="0"/>
      <w:marRight w:val="0"/>
      <w:marTop w:val="0"/>
      <w:marBottom w:val="0"/>
      <w:divBdr>
        <w:top w:val="none" w:sz="0" w:space="0" w:color="auto"/>
        <w:left w:val="none" w:sz="0" w:space="0" w:color="auto"/>
        <w:bottom w:val="none" w:sz="0" w:space="0" w:color="auto"/>
        <w:right w:val="none" w:sz="0" w:space="0" w:color="auto"/>
      </w:divBdr>
    </w:div>
    <w:div w:id="99956269">
      <w:bodyDiv w:val="1"/>
      <w:marLeft w:val="0"/>
      <w:marRight w:val="0"/>
      <w:marTop w:val="0"/>
      <w:marBottom w:val="0"/>
      <w:divBdr>
        <w:top w:val="none" w:sz="0" w:space="0" w:color="auto"/>
        <w:left w:val="none" w:sz="0" w:space="0" w:color="auto"/>
        <w:bottom w:val="none" w:sz="0" w:space="0" w:color="auto"/>
        <w:right w:val="none" w:sz="0" w:space="0" w:color="auto"/>
      </w:divBdr>
      <w:divsChild>
        <w:div w:id="236788697">
          <w:marLeft w:val="1267"/>
          <w:marRight w:val="0"/>
          <w:marTop w:val="0"/>
          <w:marBottom w:val="0"/>
          <w:divBdr>
            <w:top w:val="none" w:sz="0" w:space="0" w:color="auto"/>
            <w:left w:val="none" w:sz="0" w:space="0" w:color="auto"/>
            <w:bottom w:val="none" w:sz="0" w:space="0" w:color="auto"/>
            <w:right w:val="none" w:sz="0" w:space="0" w:color="auto"/>
          </w:divBdr>
        </w:div>
        <w:div w:id="616257676">
          <w:marLeft w:val="1267"/>
          <w:marRight w:val="0"/>
          <w:marTop w:val="0"/>
          <w:marBottom w:val="0"/>
          <w:divBdr>
            <w:top w:val="none" w:sz="0" w:space="0" w:color="auto"/>
            <w:left w:val="none" w:sz="0" w:space="0" w:color="auto"/>
            <w:bottom w:val="none" w:sz="0" w:space="0" w:color="auto"/>
            <w:right w:val="none" w:sz="0" w:space="0" w:color="auto"/>
          </w:divBdr>
        </w:div>
        <w:div w:id="593824719">
          <w:marLeft w:val="1267"/>
          <w:marRight w:val="0"/>
          <w:marTop w:val="0"/>
          <w:marBottom w:val="0"/>
          <w:divBdr>
            <w:top w:val="none" w:sz="0" w:space="0" w:color="auto"/>
            <w:left w:val="none" w:sz="0" w:space="0" w:color="auto"/>
            <w:bottom w:val="none" w:sz="0" w:space="0" w:color="auto"/>
            <w:right w:val="none" w:sz="0" w:space="0" w:color="auto"/>
          </w:divBdr>
        </w:div>
      </w:divsChild>
    </w:div>
    <w:div w:id="140319473">
      <w:bodyDiv w:val="1"/>
      <w:marLeft w:val="0"/>
      <w:marRight w:val="0"/>
      <w:marTop w:val="0"/>
      <w:marBottom w:val="0"/>
      <w:divBdr>
        <w:top w:val="none" w:sz="0" w:space="0" w:color="auto"/>
        <w:left w:val="none" w:sz="0" w:space="0" w:color="auto"/>
        <w:bottom w:val="none" w:sz="0" w:space="0" w:color="auto"/>
        <w:right w:val="none" w:sz="0" w:space="0" w:color="auto"/>
      </w:divBdr>
      <w:divsChild>
        <w:div w:id="642346528">
          <w:marLeft w:val="274"/>
          <w:marRight w:val="0"/>
          <w:marTop w:val="0"/>
          <w:marBottom w:val="0"/>
          <w:divBdr>
            <w:top w:val="none" w:sz="0" w:space="0" w:color="auto"/>
            <w:left w:val="none" w:sz="0" w:space="0" w:color="auto"/>
            <w:bottom w:val="none" w:sz="0" w:space="0" w:color="auto"/>
            <w:right w:val="none" w:sz="0" w:space="0" w:color="auto"/>
          </w:divBdr>
        </w:div>
        <w:div w:id="1992173387">
          <w:marLeft w:val="274"/>
          <w:marRight w:val="0"/>
          <w:marTop w:val="0"/>
          <w:marBottom w:val="0"/>
          <w:divBdr>
            <w:top w:val="none" w:sz="0" w:space="0" w:color="auto"/>
            <w:left w:val="none" w:sz="0" w:space="0" w:color="auto"/>
            <w:bottom w:val="none" w:sz="0" w:space="0" w:color="auto"/>
            <w:right w:val="none" w:sz="0" w:space="0" w:color="auto"/>
          </w:divBdr>
        </w:div>
        <w:div w:id="963269094">
          <w:marLeft w:val="274"/>
          <w:marRight w:val="0"/>
          <w:marTop w:val="0"/>
          <w:marBottom w:val="0"/>
          <w:divBdr>
            <w:top w:val="none" w:sz="0" w:space="0" w:color="auto"/>
            <w:left w:val="none" w:sz="0" w:space="0" w:color="auto"/>
            <w:bottom w:val="none" w:sz="0" w:space="0" w:color="auto"/>
            <w:right w:val="none" w:sz="0" w:space="0" w:color="auto"/>
          </w:divBdr>
        </w:div>
        <w:div w:id="898521354">
          <w:marLeft w:val="274"/>
          <w:marRight w:val="0"/>
          <w:marTop w:val="0"/>
          <w:marBottom w:val="0"/>
          <w:divBdr>
            <w:top w:val="none" w:sz="0" w:space="0" w:color="auto"/>
            <w:left w:val="none" w:sz="0" w:space="0" w:color="auto"/>
            <w:bottom w:val="none" w:sz="0" w:space="0" w:color="auto"/>
            <w:right w:val="none" w:sz="0" w:space="0" w:color="auto"/>
          </w:divBdr>
        </w:div>
      </w:divsChild>
    </w:div>
    <w:div w:id="199365522">
      <w:bodyDiv w:val="1"/>
      <w:marLeft w:val="0"/>
      <w:marRight w:val="0"/>
      <w:marTop w:val="0"/>
      <w:marBottom w:val="0"/>
      <w:divBdr>
        <w:top w:val="none" w:sz="0" w:space="0" w:color="auto"/>
        <w:left w:val="none" w:sz="0" w:space="0" w:color="auto"/>
        <w:bottom w:val="none" w:sz="0" w:space="0" w:color="auto"/>
        <w:right w:val="none" w:sz="0" w:space="0" w:color="auto"/>
      </w:divBdr>
    </w:div>
    <w:div w:id="204801779">
      <w:bodyDiv w:val="1"/>
      <w:marLeft w:val="0"/>
      <w:marRight w:val="0"/>
      <w:marTop w:val="0"/>
      <w:marBottom w:val="0"/>
      <w:divBdr>
        <w:top w:val="none" w:sz="0" w:space="0" w:color="auto"/>
        <w:left w:val="none" w:sz="0" w:space="0" w:color="auto"/>
        <w:bottom w:val="none" w:sz="0" w:space="0" w:color="auto"/>
        <w:right w:val="none" w:sz="0" w:space="0" w:color="auto"/>
      </w:divBdr>
    </w:div>
    <w:div w:id="317148445">
      <w:bodyDiv w:val="1"/>
      <w:marLeft w:val="0"/>
      <w:marRight w:val="0"/>
      <w:marTop w:val="0"/>
      <w:marBottom w:val="0"/>
      <w:divBdr>
        <w:top w:val="none" w:sz="0" w:space="0" w:color="auto"/>
        <w:left w:val="none" w:sz="0" w:space="0" w:color="auto"/>
        <w:bottom w:val="none" w:sz="0" w:space="0" w:color="auto"/>
        <w:right w:val="none" w:sz="0" w:space="0" w:color="auto"/>
      </w:divBdr>
    </w:div>
    <w:div w:id="384645651">
      <w:bodyDiv w:val="1"/>
      <w:marLeft w:val="0"/>
      <w:marRight w:val="0"/>
      <w:marTop w:val="0"/>
      <w:marBottom w:val="0"/>
      <w:divBdr>
        <w:top w:val="none" w:sz="0" w:space="0" w:color="auto"/>
        <w:left w:val="none" w:sz="0" w:space="0" w:color="auto"/>
        <w:bottom w:val="none" w:sz="0" w:space="0" w:color="auto"/>
        <w:right w:val="none" w:sz="0" w:space="0" w:color="auto"/>
      </w:divBdr>
    </w:div>
    <w:div w:id="480267115">
      <w:bodyDiv w:val="1"/>
      <w:marLeft w:val="0"/>
      <w:marRight w:val="0"/>
      <w:marTop w:val="0"/>
      <w:marBottom w:val="0"/>
      <w:divBdr>
        <w:top w:val="none" w:sz="0" w:space="0" w:color="auto"/>
        <w:left w:val="none" w:sz="0" w:space="0" w:color="auto"/>
        <w:bottom w:val="none" w:sz="0" w:space="0" w:color="auto"/>
        <w:right w:val="none" w:sz="0" w:space="0" w:color="auto"/>
      </w:divBdr>
    </w:div>
    <w:div w:id="652759558">
      <w:bodyDiv w:val="1"/>
      <w:marLeft w:val="0"/>
      <w:marRight w:val="0"/>
      <w:marTop w:val="0"/>
      <w:marBottom w:val="0"/>
      <w:divBdr>
        <w:top w:val="none" w:sz="0" w:space="0" w:color="auto"/>
        <w:left w:val="none" w:sz="0" w:space="0" w:color="auto"/>
        <w:bottom w:val="none" w:sz="0" w:space="0" w:color="auto"/>
        <w:right w:val="none" w:sz="0" w:space="0" w:color="auto"/>
      </w:divBdr>
      <w:divsChild>
        <w:div w:id="1213496823">
          <w:marLeft w:val="274"/>
          <w:marRight w:val="0"/>
          <w:marTop w:val="0"/>
          <w:marBottom w:val="0"/>
          <w:divBdr>
            <w:top w:val="none" w:sz="0" w:space="0" w:color="auto"/>
            <w:left w:val="none" w:sz="0" w:space="0" w:color="auto"/>
            <w:bottom w:val="none" w:sz="0" w:space="0" w:color="auto"/>
            <w:right w:val="none" w:sz="0" w:space="0" w:color="auto"/>
          </w:divBdr>
        </w:div>
        <w:div w:id="747578117">
          <w:marLeft w:val="274"/>
          <w:marRight w:val="0"/>
          <w:marTop w:val="0"/>
          <w:marBottom w:val="0"/>
          <w:divBdr>
            <w:top w:val="none" w:sz="0" w:space="0" w:color="auto"/>
            <w:left w:val="none" w:sz="0" w:space="0" w:color="auto"/>
            <w:bottom w:val="none" w:sz="0" w:space="0" w:color="auto"/>
            <w:right w:val="none" w:sz="0" w:space="0" w:color="auto"/>
          </w:divBdr>
        </w:div>
        <w:div w:id="745106918">
          <w:marLeft w:val="274"/>
          <w:marRight w:val="0"/>
          <w:marTop w:val="0"/>
          <w:marBottom w:val="0"/>
          <w:divBdr>
            <w:top w:val="none" w:sz="0" w:space="0" w:color="auto"/>
            <w:left w:val="none" w:sz="0" w:space="0" w:color="auto"/>
            <w:bottom w:val="none" w:sz="0" w:space="0" w:color="auto"/>
            <w:right w:val="none" w:sz="0" w:space="0" w:color="auto"/>
          </w:divBdr>
        </w:div>
        <w:div w:id="1341468078">
          <w:marLeft w:val="274"/>
          <w:marRight w:val="0"/>
          <w:marTop w:val="0"/>
          <w:marBottom w:val="0"/>
          <w:divBdr>
            <w:top w:val="none" w:sz="0" w:space="0" w:color="auto"/>
            <w:left w:val="none" w:sz="0" w:space="0" w:color="auto"/>
            <w:bottom w:val="none" w:sz="0" w:space="0" w:color="auto"/>
            <w:right w:val="none" w:sz="0" w:space="0" w:color="auto"/>
          </w:divBdr>
        </w:div>
        <w:div w:id="1228296157">
          <w:marLeft w:val="274"/>
          <w:marRight w:val="0"/>
          <w:marTop w:val="0"/>
          <w:marBottom w:val="0"/>
          <w:divBdr>
            <w:top w:val="none" w:sz="0" w:space="0" w:color="auto"/>
            <w:left w:val="none" w:sz="0" w:space="0" w:color="auto"/>
            <w:bottom w:val="none" w:sz="0" w:space="0" w:color="auto"/>
            <w:right w:val="none" w:sz="0" w:space="0" w:color="auto"/>
          </w:divBdr>
        </w:div>
        <w:div w:id="318123047">
          <w:marLeft w:val="274"/>
          <w:marRight w:val="0"/>
          <w:marTop w:val="0"/>
          <w:marBottom w:val="0"/>
          <w:divBdr>
            <w:top w:val="none" w:sz="0" w:space="0" w:color="auto"/>
            <w:left w:val="none" w:sz="0" w:space="0" w:color="auto"/>
            <w:bottom w:val="none" w:sz="0" w:space="0" w:color="auto"/>
            <w:right w:val="none" w:sz="0" w:space="0" w:color="auto"/>
          </w:divBdr>
        </w:div>
        <w:div w:id="79447573">
          <w:marLeft w:val="274"/>
          <w:marRight w:val="0"/>
          <w:marTop w:val="0"/>
          <w:marBottom w:val="0"/>
          <w:divBdr>
            <w:top w:val="none" w:sz="0" w:space="0" w:color="auto"/>
            <w:left w:val="none" w:sz="0" w:space="0" w:color="auto"/>
            <w:bottom w:val="none" w:sz="0" w:space="0" w:color="auto"/>
            <w:right w:val="none" w:sz="0" w:space="0" w:color="auto"/>
          </w:divBdr>
        </w:div>
        <w:div w:id="1766269837">
          <w:marLeft w:val="274"/>
          <w:marRight w:val="0"/>
          <w:marTop w:val="0"/>
          <w:marBottom w:val="0"/>
          <w:divBdr>
            <w:top w:val="none" w:sz="0" w:space="0" w:color="auto"/>
            <w:left w:val="none" w:sz="0" w:space="0" w:color="auto"/>
            <w:bottom w:val="none" w:sz="0" w:space="0" w:color="auto"/>
            <w:right w:val="none" w:sz="0" w:space="0" w:color="auto"/>
          </w:divBdr>
        </w:div>
        <w:div w:id="2059893593">
          <w:marLeft w:val="274"/>
          <w:marRight w:val="0"/>
          <w:marTop w:val="0"/>
          <w:marBottom w:val="0"/>
          <w:divBdr>
            <w:top w:val="none" w:sz="0" w:space="0" w:color="auto"/>
            <w:left w:val="none" w:sz="0" w:space="0" w:color="auto"/>
            <w:bottom w:val="none" w:sz="0" w:space="0" w:color="auto"/>
            <w:right w:val="none" w:sz="0" w:space="0" w:color="auto"/>
          </w:divBdr>
        </w:div>
        <w:div w:id="1234655209">
          <w:marLeft w:val="274"/>
          <w:marRight w:val="0"/>
          <w:marTop w:val="0"/>
          <w:marBottom w:val="0"/>
          <w:divBdr>
            <w:top w:val="none" w:sz="0" w:space="0" w:color="auto"/>
            <w:left w:val="none" w:sz="0" w:space="0" w:color="auto"/>
            <w:bottom w:val="none" w:sz="0" w:space="0" w:color="auto"/>
            <w:right w:val="none" w:sz="0" w:space="0" w:color="auto"/>
          </w:divBdr>
        </w:div>
        <w:div w:id="1367094789">
          <w:marLeft w:val="274"/>
          <w:marRight w:val="0"/>
          <w:marTop w:val="0"/>
          <w:marBottom w:val="0"/>
          <w:divBdr>
            <w:top w:val="none" w:sz="0" w:space="0" w:color="auto"/>
            <w:left w:val="none" w:sz="0" w:space="0" w:color="auto"/>
            <w:bottom w:val="none" w:sz="0" w:space="0" w:color="auto"/>
            <w:right w:val="none" w:sz="0" w:space="0" w:color="auto"/>
          </w:divBdr>
        </w:div>
        <w:div w:id="393360285">
          <w:marLeft w:val="274"/>
          <w:marRight w:val="0"/>
          <w:marTop w:val="0"/>
          <w:marBottom w:val="0"/>
          <w:divBdr>
            <w:top w:val="none" w:sz="0" w:space="0" w:color="auto"/>
            <w:left w:val="none" w:sz="0" w:space="0" w:color="auto"/>
            <w:bottom w:val="none" w:sz="0" w:space="0" w:color="auto"/>
            <w:right w:val="none" w:sz="0" w:space="0" w:color="auto"/>
          </w:divBdr>
        </w:div>
        <w:div w:id="1072004583">
          <w:marLeft w:val="274"/>
          <w:marRight w:val="0"/>
          <w:marTop w:val="0"/>
          <w:marBottom w:val="0"/>
          <w:divBdr>
            <w:top w:val="none" w:sz="0" w:space="0" w:color="auto"/>
            <w:left w:val="none" w:sz="0" w:space="0" w:color="auto"/>
            <w:bottom w:val="none" w:sz="0" w:space="0" w:color="auto"/>
            <w:right w:val="none" w:sz="0" w:space="0" w:color="auto"/>
          </w:divBdr>
        </w:div>
        <w:div w:id="556167533">
          <w:marLeft w:val="274"/>
          <w:marRight w:val="0"/>
          <w:marTop w:val="0"/>
          <w:marBottom w:val="0"/>
          <w:divBdr>
            <w:top w:val="none" w:sz="0" w:space="0" w:color="auto"/>
            <w:left w:val="none" w:sz="0" w:space="0" w:color="auto"/>
            <w:bottom w:val="none" w:sz="0" w:space="0" w:color="auto"/>
            <w:right w:val="none" w:sz="0" w:space="0" w:color="auto"/>
          </w:divBdr>
        </w:div>
        <w:div w:id="1269922401">
          <w:marLeft w:val="274"/>
          <w:marRight w:val="0"/>
          <w:marTop w:val="0"/>
          <w:marBottom w:val="0"/>
          <w:divBdr>
            <w:top w:val="none" w:sz="0" w:space="0" w:color="auto"/>
            <w:left w:val="none" w:sz="0" w:space="0" w:color="auto"/>
            <w:bottom w:val="none" w:sz="0" w:space="0" w:color="auto"/>
            <w:right w:val="none" w:sz="0" w:space="0" w:color="auto"/>
          </w:divBdr>
        </w:div>
        <w:div w:id="947927138">
          <w:marLeft w:val="274"/>
          <w:marRight w:val="0"/>
          <w:marTop w:val="0"/>
          <w:marBottom w:val="0"/>
          <w:divBdr>
            <w:top w:val="none" w:sz="0" w:space="0" w:color="auto"/>
            <w:left w:val="none" w:sz="0" w:space="0" w:color="auto"/>
            <w:bottom w:val="none" w:sz="0" w:space="0" w:color="auto"/>
            <w:right w:val="none" w:sz="0" w:space="0" w:color="auto"/>
          </w:divBdr>
        </w:div>
        <w:div w:id="1348874283">
          <w:marLeft w:val="274"/>
          <w:marRight w:val="0"/>
          <w:marTop w:val="0"/>
          <w:marBottom w:val="0"/>
          <w:divBdr>
            <w:top w:val="none" w:sz="0" w:space="0" w:color="auto"/>
            <w:left w:val="none" w:sz="0" w:space="0" w:color="auto"/>
            <w:bottom w:val="none" w:sz="0" w:space="0" w:color="auto"/>
            <w:right w:val="none" w:sz="0" w:space="0" w:color="auto"/>
          </w:divBdr>
        </w:div>
        <w:div w:id="553081901">
          <w:marLeft w:val="274"/>
          <w:marRight w:val="0"/>
          <w:marTop w:val="0"/>
          <w:marBottom w:val="0"/>
          <w:divBdr>
            <w:top w:val="none" w:sz="0" w:space="0" w:color="auto"/>
            <w:left w:val="none" w:sz="0" w:space="0" w:color="auto"/>
            <w:bottom w:val="none" w:sz="0" w:space="0" w:color="auto"/>
            <w:right w:val="none" w:sz="0" w:space="0" w:color="auto"/>
          </w:divBdr>
        </w:div>
        <w:div w:id="687635959">
          <w:marLeft w:val="274"/>
          <w:marRight w:val="0"/>
          <w:marTop w:val="0"/>
          <w:marBottom w:val="0"/>
          <w:divBdr>
            <w:top w:val="none" w:sz="0" w:space="0" w:color="auto"/>
            <w:left w:val="none" w:sz="0" w:space="0" w:color="auto"/>
            <w:bottom w:val="none" w:sz="0" w:space="0" w:color="auto"/>
            <w:right w:val="none" w:sz="0" w:space="0" w:color="auto"/>
          </w:divBdr>
        </w:div>
        <w:div w:id="326591789">
          <w:marLeft w:val="274"/>
          <w:marRight w:val="0"/>
          <w:marTop w:val="0"/>
          <w:marBottom w:val="0"/>
          <w:divBdr>
            <w:top w:val="none" w:sz="0" w:space="0" w:color="auto"/>
            <w:left w:val="none" w:sz="0" w:space="0" w:color="auto"/>
            <w:bottom w:val="none" w:sz="0" w:space="0" w:color="auto"/>
            <w:right w:val="none" w:sz="0" w:space="0" w:color="auto"/>
          </w:divBdr>
        </w:div>
        <w:div w:id="137842719">
          <w:marLeft w:val="274"/>
          <w:marRight w:val="0"/>
          <w:marTop w:val="0"/>
          <w:marBottom w:val="0"/>
          <w:divBdr>
            <w:top w:val="none" w:sz="0" w:space="0" w:color="auto"/>
            <w:left w:val="none" w:sz="0" w:space="0" w:color="auto"/>
            <w:bottom w:val="none" w:sz="0" w:space="0" w:color="auto"/>
            <w:right w:val="none" w:sz="0" w:space="0" w:color="auto"/>
          </w:divBdr>
        </w:div>
        <w:div w:id="64913375">
          <w:marLeft w:val="274"/>
          <w:marRight w:val="0"/>
          <w:marTop w:val="0"/>
          <w:marBottom w:val="0"/>
          <w:divBdr>
            <w:top w:val="none" w:sz="0" w:space="0" w:color="auto"/>
            <w:left w:val="none" w:sz="0" w:space="0" w:color="auto"/>
            <w:bottom w:val="none" w:sz="0" w:space="0" w:color="auto"/>
            <w:right w:val="none" w:sz="0" w:space="0" w:color="auto"/>
          </w:divBdr>
        </w:div>
        <w:div w:id="75254618">
          <w:marLeft w:val="274"/>
          <w:marRight w:val="0"/>
          <w:marTop w:val="0"/>
          <w:marBottom w:val="0"/>
          <w:divBdr>
            <w:top w:val="none" w:sz="0" w:space="0" w:color="auto"/>
            <w:left w:val="none" w:sz="0" w:space="0" w:color="auto"/>
            <w:bottom w:val="none" w:sz="0" w:space="0" w:color="auto"/>
            <w:right w:val="none" w:sz="0" w:space="0" w:color="auto"/>
          </w:divBdr>
        </w:div>
        <w:div w:id="1322386710">
          <w:marLeft w:val="274"/>
          <w:marRight w:val="0"/>
          <w:marTop w:val="0"/>
          <w:marBottom w:val="0"/>
          <w:divBdr>
            <w:top w:val="none" w:sz="0" w:space="0" w:color="auto"/>
            <w:left w:val="none" w:sz="0" w:space="0" w:color="auto"/>
            <w:bottom w:val="none" w:sz="0" w:space="0" w:color="auto"/>
            <w:right w:val="none" w:sz="0" w:space="0" w:color="auto"/>
          </w:divBdr>
        </w:div>
        <w:div w:id="1987737983">
          <w:marLeft w:val="274"/>
          <w:marRight w:val="0"/>
          <w:marTop w:val="0"/>
          <w:marBottom w:val="0"/>
          <w:divBdr>
            <w:top w:val="none" w:sz="0" w:space="0" w:color="auto"/>
            <w:left w:val="none" w:sz="0" w:space="0" w:color="auto"/>
            <w:bottom w:val="none" w:sz="0" w:space="0" w:color="auto"/>
            <w:right w:val="none" w:sz="0" w:space="0" w:color="auto"/>
          </w:divBdr>
        </w:div>
        <w:div w:id="1081953294">
          <w:marLeft w:val="274"/>
          <w:marRight w:val="0"/>
          <w:marTop w:val="0"/>
          <w:marBottom w:val="0"/>
          <w:divBdr>
            <w:top w:val="none" w:sz="0" w:space="0" w:color="auto"/>
            <w:left w:val="none" w:sz="0" w:space="0" w:color="auto"/>
            <w:bottom w:val="none" w:sz="0" w:space="0" w:color="auto"/>
            <w:right w:val="none" w:sz="0" w:space="0" w:color="auto"/>
          </w:divBdr>
        </w:div>
        <w:div w:id="1024790946">
          <w:marLeft w:val="274"/>
          <w:marRight w:val="0"/>
          <w:marTop w:val="0"/>
          <w:marBottom w:val="0"/>
          <w:divBdr>
            <w:top w:val="none" w:sz="0" w:space="0" w:color="auto"/>
            <w:left w:val="none" w:sz="0" w:space="0" w:color="auto"/>
            <w:bottom w:val="none" w:sz="0" w:space="0" w:color="auto"/>
            <w:right w:val="none" w:sz="0" w:space="0" w:color="auto"/>
          </w:divBdr>
        </w:div>
        <w:div w:id="480460244">
          <w:marLeft w:val="274"/>
          <w:marRight w:val="0"/>
          <w:marTop w:val="0"/>
          <w:marBottom w:val="0"/>
          <w:divBdr>
            <w:top w:val="none" w:sz="0" w:space="0" w:color="auto"/>
            <w:left w:val="none" w:sz="0" w:space="0" w:color="auto"/>
            <w:bottom w:val="none" w:sz="0" w:space="0" w:color="auto"/>
            <w:right w:val="none" w:sz="0" w:space="0" w:color="auto"/>
          </w:divBdr>
        </w:div>
        <w:div w:id="456991597">
          <w:marLeft w:val="274"/>
          <w:marRight w:val="0"/>
          <w:marTop w:val="0"/>
          <w:marBottom w:val="0"/>
          <w:divBdr>
            <w:top w:val="none" w:sz="0" w:space="0" w:color="auto"/>
            <w:left w:val="none" w:sz="0" w:space="0" w:color="auto"/>
            <w:bottom w:val="none" w:sz="0" w:space="0" w:color="auto"/>
            <w:right w:val="none" w:sz="0" w:space="0" w:color="auto"/>
          </w:divBdr>
        </w:div>
        <w:div w:id="1170096851">
          <w:marLeft w:val="274"/>
          <w:marRight w:val="0"/>
          <w:marTop w:val="0"/>
          <w:marBottom w:val="0"/>
          <w:divBdr>
            <w:top w:val="none" w:sz="0" w:space="0" w:color="auto"/>
            <w:left w:val="none" w:sz="0" w:space="0" w:color="auto"/>
            <w:bottom w:val="none" w:sz="0" w:space="0" w:color="auto"/>
            <w:right w:val="none" w:sz="0" w:space="0" w:color="auto"/>
          </w:divBdr>
        </w:div>
      </w:divsChild>
    </w:div>
    <w:div w:id="738407888">
      <w:bodyDiv w:val="1"/>
      <w:marLeft w:val="0"/>
      <w:marRight w:val="0"/>
      <w:marTop w:val="0"/>
      <w:marBottom w:val="0"/>
      <w:divBdr>
        <w:top w:val="none" w:sz="0" w:space="0" w:color="auto"/>
        <w:left w:val="none" w:sz="0" w:space="0" w:color="auto"/>
        <w:bottom w:val="none" w:sz="0" w:space="0" w:color="auto"/>
        <w:right w:val="none" w:sz="0" w:space="0" w:color="auto"/>
      </w:divBdr>
    </w:div>
    <w:div w:id="740492275">
      <w:bodyDiv w:val="1"/>
      <w:marLeft w:val="0"/>
      <w:marRight w:val="0"/>
      <w:marTop w:val="0"/>
      <w:marBottom w:val="0"/>
      <w:divBdr>
        <w:top w:val="none" w:sz="0" w:space="0" w:color="auto"/>
        <w:left w:val="none" w:sz="0" w:space="0" w:color="auto"/>
        <w:bottom w:val="none" w:sz="0" w:space="0" w:color="auto"/>
        <w:right w:val="none" w:sz="0" w:space="0" w:color="auto"/>
      </w:divBdr>
    </w:div>
    <w:div w:id="749617226">
      <w:bodyDiv w:val="1"/>
      <w:marLeft w:val="0"/>
      <w:marRight w:val="0"/>
      <w:marTop w:val="0"/>
      <w:marBottom w:val="0"/>
      <w:divBdr>
        <w:top w:val="none" w:sz="0" w:space="0" w:color="auto"/>
        <w:left w:val="none" w:sz="0" w:space="0" w:color="auto"/>
        <w:bottom w:val="none" w:sz="0" w:space="0" w:color="auto"/>
        <w:right w:val="none" w:sz="0" w:space="0" w:color="auto"/>
      </w:divBdr>
    </w:div>
    <w:div w:id="843009195">
      <w:bodyDiv w:val="1"/>
      <w:marLeft w:val="0"/>
      <w:marRight w:val="0"/>
      <w:marTop w:val="0"/>
      <w:marBottom w:val="0"/>
      <w:divBdr>
        <w:top w:val="none" w:sz="0" w:space="0" w:color="auto"/>
        <w:left w:val="none" w:sz="0" w:space="0" w:color="auto"/>
        <w:bottom w:val="none" w:sz="0" w:space="0" w:color="auto"/>
        <w:right w:val="none" w:sz="0" w:space="0" w:color="auto"/>
      </w:divBdr>
    </w:div>
    <w:div w:id="881747592">
      <w:bodyDiv w:val="1"/>
      <w:marLeft w:val="0"/>
      <w:marRight w:val="0"/>
      <w:marTop w:val="0"/>
      <w:marBottom w:val="0"/>
      <w:divBdr>
        <w:top w:val="none" w:sz="0" w:space="0" w:color="auto"/>
        <w:left w:val="none" w:sz="0" w:space="0" w:color="auto"/>
        <w:bottom w:val="none" w:sz="0" w:space="0" w:color="auto"/>
        <w:right w:val="none" w:sz="0" w:space="0" w:color="auto"/>
      </w:divBdr>
    </w:div>
    <w:div w:id="906842069">
      <w:bodyDiv w:val="1"/>
      <w:marLeft w:val="0"/>
      <w:marRight w:val="0"/>
      <w:marTop w:val="0"/>
      <w:marBottom w:val="0"/>
      <w:divBdr>
        <w:top w:val="none" w:sz="0" w:space="0" w:color="auto"/>
        <w:left w:val="none" w:sz="0" w:space="0" w:color="auto"/>
        <w:bottom w:val="none" w:sz="0" w:space="0" w:color="auto"/>
        <w:right w:val="none" w:sz="0" w:space="0" w:color="auto"/>
      </w:divBdr>
    </w:div>
    <w:div w:id="931283952">
      <w:bodyDiv w:val="1"/>
      <w:marLeft w:val="0"/>
      <w:marRight w:val="0"/>
      <w:marTop w:val="0"/>
      <w:marBottom w:val="0"/>
      <w:divBdr>
        <w:top w:val="none" w:sz="0" w:space="0" w:color="auto"/>
        <w:left w:val="none" w:sz="0" w:space="0" w:color="auto"/>
        <w:bottom w:val="none" w:sz="0" w:space="0" w:color="auto"/>
        <w:right w:val="none" w:sz="0" w:space="0" w:color="auto"/>
      </w:divBdr>
    </w:div>
    <w:div w:id="945650762">
      <w:bodyDiv w:val="1"/>
      <w:marLeft w:val="0"/>
      <w:marRight w:val="0"/>
      <w:marTop w:val="0"/>
      <w:marBottom w:val="0"/>
      <w:divBdr>
        <w:top w:val="none" w:sz="0" w:space="0" w:color="auto"/>
        <w:left w:val="none" w:sz="0" w:space="0" w:color="auto"/>
        <w:bottom w:val="none" w:sz="0" w:space="0" w:color="auto"/>
        <w:right w:val="none" w:sz="0" w:space="0" w:color="auto"/>
      </w:divBdr>
    </w:div>
    <w:div w:id="956788710">
      <w:bodyDiv w:val="1"/>
      <w:marLeft w:val="0"/>
      <w:marRight w:val="0"/>
      <w:marTop w:val="0"/>
      <w:marBottom w:val="0"/>
      <w:divBdr>
        <w:top w:val="none" w:sz="0" w:space="0" w:color="auto"/>
        <w:left w:val="none" w:sz="0" w:space="0" w:color="auto"/>
        <w:bottom w:val="none" w:sz="0" w:space="0" w:color="auto"/>
        <w:right w:val="none" w:sz="0" w:space="0" w:color="auto"/>
      </w:divBdr>
    </w:div>
    <w:div w:id="972297072">
      <w:bodyDiv w:val="1"/>
      <w:marLeft w:val="0"/>
      <w:marRight w:val="0"/>
      <w:marTop w:val="0"/>
      <w:marBottom w:val="0"/>
      <w:divBdr>
        <w:top w:val="none" w:sz="0" w:space="0" w:color="auto"/>
        <w:left w:val="none" w:sz="0" w:space="0" w:color="auto"/>
        <w:bottom w:val="none" w:sz="0" w:space="0" w:color="auto"/>
        <w:right w:val="none" w:sz="0" w:space="0" w:color="auto"/>
      </w:divBdr>
      <w:divsChild>
        <w:div w:id="2140806182">
          <w:marLeft w:val="274"/>
          <w:marRight w:val="0"/>
          <w:marTop w:val="0"/>
          <w:marBottom w:val="0"/>
          <w:divBdr>
            <w:top w:val="none" w:sz="0" w:space="0" w:color="auto"/>
            <w:left w:val="none" w:sz="0" w:space="0" w:color="auto"/>
            <w:bottom w:val="none" w:sz="0" w:space="0" w:color="auto"/>
            <w:right w:val="none" w:sz="0" w:space="0" w:color="auto"/>
          </w:divBdr>
        </w:div>
        <w:div w:id="1840654504">
          <w:marLeft w:val="274"/>
          <w:marRight w:val="0"/>
          <w:marTop w:val="0"/>
          <w:marBottom w:val="0"/>
          <w:divBdr>
            <w:top w:val="none" w:sz="0" w:space="0" w:color="auto"/>
            <w:left w:val="none" w:sz="0" w:space="0" w:color="auto"/>
            <w:bottom w:val="none" w:sz="0" w:space="0" w:color="auto"/>
            <w:right w:val="none" w:sz="0" w:space="0" w:color="auto"/>
          </w:divBdr>
        </w:div>
        <w:div w:id="984816751">
          <w:marLeft w:val="274"/>
          <w:marRight w:val="0"/>
          <w:marTop w:val="0"/>
          <w:marBottom w:val="0"/>
          <w:divBdr>
            <w:top w:val="none" w:sz="0" w:space="0" w:color="auto"/>
            <w:left w:val="none" w:sz="0" w:space="0" w:color="auto"/>
            <w:bottom w:val="none" w:sz="0" w:space="0" w:color="auto"/>
            <w:right w:val="none" w:sz="0" w:space="0" w:color="auto"/>
          </w:divBdr>
        </w:div>
        <w:div w:id="873924564">
          <w:marLeft w:val="274"/>
          <w:marRight w:val="0"/>
          <w:marTop w:val="0"/>
          <w:marBottom w:val="0"/>
          <w:divBdr>
            <w:top w:val="none" w:sz="0" w:space="0" w:color="auto"/>
            <w:left w:val="none" w:sz="0" w:space="0" w:color="auto"/>
            <w:bottom w:val="none" w:sz="0" w:space="0" w:color="auto"/>
            <w:right w:val="none" w:sz="0" w:space="0" w:color="auto"/>
          </w:divBdr>
        </w:div>
        <w:div w:id="178544277">
          <w:marLeft w:val="274"/>
          <w:marRight w:val="0"/>
          <w:marTop w:val="0"/>
          <w:marBottom w:val="0"/>
          <w:divBdr>
            <w:top w:val="none" w:sz="0" w:space="0" w:color="auto"/>
            <w:left w:val="none" w:sz="0" w:space="0" w:color="auto"/>
            <w:bottom w:val="none" w:sz="0" w:space="0" w:color="auto"/>
            <w:right w:val="none" w:sz="0" w:space="0" w:color="auto"/>
          </w:divBdr>
        </w:div>
        <w:div w:id="1379625397">
          <w:marLeft w:val="274"/>
          <w:marRight w:val="0"/>
          <w:marTop w:val="0"/>
          <w:marBottom w:val="0"/>
          <w:divBdr>
            <w:top w:val="none" w:sz="0" w:space="0" w:color="auto"/>
            <w:left w:val="none" w:sz="0" w:space="0" w:color="auto"/>
            <w:bottom w:val="none" w:sz="0" w:space="0" w:color="auto"/>
            <w:right w:val="none" w:sz="0" w:space="0" w:color="auto"/>
          </w:divBdr>
        </w:div>
        <w:div w:id="597061260">
          <w:marLeft w:val="274"/>
          <w:marRight w:val="0"/>
          <w:marTop w:val="0"/>
          <w:marBottom w:val="0"/>
          <w:divBdr>
            <w:top w:val="none" w:sz="0" w:space="0" w:color="auto"/>
            <w:left w:val="none" w:sz="0" w:space="0" w:color="auto"/>
            <w:bottom w:val="none" w:sz="0" w:space="0" w:color="auto"/>
            <w:right w:val="none" w:sz="0" w:space="0" w:color="auto"/>
          </w:divBdr>
        </w:div>
        <w:div w:id="1829589981">
          <w:marLeft w:val="274"/>
          <w:marRight w:val="0"/>
          <w:marTop w:val="0"/>
          <w:marBottom w:val="0"/>
          <w:divBdr>
            <w:top w:val="none" w:sz="0" w:space="0" w:color="auto"/>
            <w:left w:val="none" w:sz="0" w:space="0" w:color="auto"/>
            <w:bottom w:val="none" w:sz="0" w:space="0" w:color="auto"/>
            <w:right w:val="none" w:sz="0" w:space="0" w:color="auto"/>
          </w:divBdr>
        </w:div>
        <w:div w:id="1076900455">
          <w:marLeft w:val="274"/>
          <w:marRight w:val="0"/>
          <w:marTop w:val="0"/>
          <w:marBottom w:val="0"/>
          <w:divBdr>
            <w:top w:val="none" w:sz="0" w:space="0" w:color="auto"/>
            <w:left w:val="none" w:sz="0" w:space="0" w:color="auto"/>
            <w:bottom w:val="none" w:sz="0" w:space="0" w:color="auto"/>
            <w:right w:val="none" w:sz="0" w:space="0" w:color="auto"/>
          </w:divBdr>
        </w:div>
        <w:div w:id="934895802">
          <w:marLeft w:val="274"/>
          <w:marRight w:val="0"/>
          <w:marTop w:val="0"/>
          <w:marBottom w:val="0"/>
          <w:divBdr>
            <w:top w:val="none" w:sz="0" w:space="0" w:color="auto"/>
            <w:left w:val="none" w:sz="0" w:space="0" w:color="auto"/>
            <w:bottom w:val="none" w:sz="0" w:space="0" w:color="auto"/>
            <w:right w:val="none" w:sz="0" w:space="0" w:color="auto"/>
          </w:divBdr>
        </w:div>
        <w:div w:id="1640573122">
          <w:marLeft w:val="274"/>
          <w:marRight w:val="0"/>
          <w:marTop w:val="0"/>
          <w:marBottom w:val="0"/>
          <w:divBdr>
            <w:top w:val="none" w:sz="0" w:space="0" w:color="auto"/>
            <w:left w:val="none" w:sz="0" w:space="0" w:color="auto"/>
            <w:bottom w:val="none" w:sz="0" w:space="0" w:color="auto"/>
            <w:right w:val="none" w:sz="0" w:space="0" w:color="auto"/>
          </w:divBdr>
        </w:div>
      </w:divsChild>
    </w:div>
    <w:div w:id="981353966">
      <w:bodyDiv w:val="1"/>
      <w:marLeft w:val="0"/>
      <w:marRight w:val="0"/>
      <w:marTop w:val="0"/>
      <w:marBottom w:val="0"/>
      <w:divBdr>
        <w:top w:val="none" w:sz="0" w:space="0" w:color="auto"/>
        <w:left w:val="none" w:sz="0" w:space="0" w:color="auto"/>
        <w:bottom w:val="none" w:sz="0" w:space="0" w:color="auto"/>
        <w:right w:val="none" w:sz="0" w:space="0" w:color="auto"/>
      </w:divBdr>
    </w:div>
    <w:div w:id="1024598242">
      <w:bodyDiv w:val="1"/>
      <w:marLeft w:val="0"/>
      <w:marRight w:val="0"/>
      <w:marTop w:val="0"/>
      <w:marBottom w:val="0"/>
      <w:divBdr>
        <w:top w:val="none" w:sz="0" w:space="0" w:color="auto"/>
        <w:left w:val="none" w:sz="0" w:space="0" w:color="auto"/>
        <w:bottom w:val="none" w:sz="0" w:space="0" w:color="auto"/>
        <w:right w:val="none" w:sz="0" w:space="0" w:color="auto"/>
      </w:divBdr>
      <w:divsChild>
        <w:div w:id="1124928417">
          <w:marLeft w:val="274"/>
          <w:marRight w:val="0"/>
          <w:marTop w:val="0"/>
          <w:marBottom w:val="0"/>
          <w:divBdr>
            <w:top w:val="none" w:sz="0" w:space="0" w:color="auto"/>
            <w:left w:val="none" w:sz="0" w:space="0" w:color="auto"/>
            <w:bottom w:val="none" w:sz="0" w:space="0" w:color="auto"/>
            <w:right w:val="none" w:sz="0" w:space="0" w:color="auto"/>
          </w:divBdr>
        </w:div>
        <w:div w:id="1803381391">
          <w:marLeft w:val="274"/>
          <w:marRight w:val="0"/>
          <w:marTop w:val="0"/>
          <w:marBottom w:val="0"/>
          <w:divBdr>
            <w:top w:val="none" w:sz="0" w:space="0" w:color="auto"/>
            <w:left w:val="none" w:sz="0" w:space="0" w:color="auto"/>
            <w:bottom w:val="none" w:sz="0" w:space="0" w:color="auto"/>
            <w:right w:val="none" w:sz="0" w:space="0" w:color="auto"/>
          </w:divBdr>
        </w:div>
        <w:div w:id="1118915028">
          <w:marLeft w:val="274"/>
          <w:marRight w:val="0"/>
          <w:marTop w:val="0"/>
          <w:marBottom w:val="0"/>
          <w:divBdr>
            <w:top w:val="none" w:sz="0" w:space="0" w:color="auto"/>
            <w:left w:val="none" w:sz="0" w:space="0" w:color="auto"/>
            <w:bottom w:val="none" w:sz="0" w:space="0" w:color="auto"/>
            <w:right w:val="none" w:sz="0" w:space="0" w:color="auto"/>
          </w:divBdr>
        </w:div>
        <w:div w:id="1611744287">
          <w:marLeft w:val="274"/>
          <w:marRight w:val="0"/>
          <w:marTop w:val="0"/>
          <w:marBottom w:val="0"/>
          <w:divBdr>
            <w:top w:val="none" w:sz="0" w:space="0" w:color="auto"/>
            <w:left w:val="none" w:sz="0" w:space="0" w:color="auto"/>
            <w:bottom w:val="none" w:sz="0" w:space="0" w:color="auto"/>
            <w:right w:val="none" w:sz="0" w:space="0" w:color="auto"/>
          </w:divBdr>
        </w:div>
        <w:div w:id="1239904068">
          <w:marLeft w:val="274"/>
          <w:marRight w:val="0"/>
          <w:marTop w:val="0"/>
          <w:marBottom w:val="0"/>
          <w:divBdr>
            <w:top w:val="none" w:sz="0" w:space="0" w:color="auto"/>
            <w:left w:val="none" w:sz="0" w:space="0" w:color="auto"/>
            <w:bottom w:val="none" w:sz="0" w:space="0" w:color="auto"/>
            <w:right w:val="none" w:sz="0" w:space="0" w:color="auto"/>
          </w:divBdr>
        </w:div>
        <w:div w:id="1650011029">
          <w:marLeft w:val="274"/>
          <w:marRight w:val="0"/>
          <w:marTop w:val="0"/>
          <w:marBottom w:val="0"/>
          <w:divBdr>
            <w:top w:val="none" w:sz="0" w:space="0" w:color="auto"/>
            <w:left w:val="none" w:sz="0" w:space="0" w:color="auto"/>
            <w:bottom w:val="none" w:sz="0" w:space="0" w:color="auto"/>
            <w:right w:val="none" w:sz="0" w:space="0" w:color="auto"/>
          </w:divBdr>
        </w:div>
        <w:div w:id="1748107885">
          <w:marLeft w:val="274"/>
          <w:marRight w:val="0"/>
          <w:marTop w:val="0"/>
          <w:marBottom w:val="0"/>
          <w:divBdr>
            <w:top w:val="none" w:sz="0" w:space="0" w:color="auto"/>
            <w:left w:val="none" w:sz="0" w:space="0" w:color="auto"/>
            <w:bottom w:val="none" w:sz="0" w:space="0" w:color="auto"/>
            <w:right w:val="none" w:sz="0" w:space="0" w:color="auto"/>
          </w:divBdr>
        </w:div>
        <w:div w:id="887493883">
          <w:marLeft w:val="274"/>
          <w:marRight w:val="0"/>
          <w:marTop w:val="0"/>
          <w:marBottom w:val="0"/>
          <w:divBdr>
            <w:top w:val="none" w:sz="0" w:space="0" w:color="auto"/>
            <w:left w:val="none" w:sz="0" w:space="0" w:color="auto"/>
            <w:bottom w:val="none" w:sz="0" w:space="0" w:color="auto"/>
            <w:right w:val="none" w:sz="0" w:space="0" w:color="auto"/>
          </w:divBdr>
        </w:div>
        <w:div w:id="1380016122">
          <w:marLeft w:val="274"/>
          <w:marRight w:val="0"/>
          <w:marTop w:val="0"/>
          <w:marBottom w:val="0"/>
          <w:divBdr>
            <w:top w:val="none" w:sz="0" w:space="0" w:color="auto"/>
            <w:left w:val="none" w:sz="0" w:space="0" w:color="auto"/>
            <w:bottom w:val="none" w:sz="0" w:space="0" w:color="auto"/>
            <w:right w:val="none" w:sz="0" w:space="0" w:color="auto"/>
          </w:divBdr>
        </w:div>
        <w:div w:id="377555002">
          <w:marLeft w:val="274"/>
          <w:marRight w:val="0"/>
          <w:marTop w:val="0"/>
          <w:marBottom w:val="0"/>
          <w:divBdr>
            <w:top w:val="none" w:sz="0" w:space="0" w:color="auto"/>
            <w:left w:val="none" w:sz="0" w:space="0" w:color="auto"/>
            <w:bottom w:val="none" w:sz="0" w:space="0" w:color="auto"/>
            <w:right w:val="none" w:sz="0" w:space="0" w:color="auto"/>
          </w:divBdr>
        </w:div>
        <w:div w:id="821048590">
          <w:marLeft w:val="274"/>
          <w:marRight w:val="0"/>
          <w:marTop w:val="0"/>
          <w:marBottom w:val="0"/>
          <w:divBdr>
            <w:top w:val="none" w:sz="0" w:space="0" w:color="auto"/>
            <w:left w:val="none" w:sz="0" w:space="0" w:color="auto"/>
            <w:bottom w:val="none" w:sz="0" w:space="0" w:color="auto"/>
            <w:right w:val="none" w:sz="0" w:space="0" w:color="auto"/>
          </w:divBdr>
        </w:div>
        <w:div w:id="75169822">
          <w:marLeft w:val="274"/>
          <w:marRight w:val="0"/>
          <w:marTop w:val="0"/>
          <w:marBottom w:val="0"/>
          <w:divBdr>
            <w:top w:val="none" w:sz="0" w:space="0" w:color="auto"/>
            <w:left w:val="none" w:sz="0" w:space="0" w:color="auto"/>
            <w:bottom w:val="none" w:sz="0" w:space="0" w:color="auto"/>
            <w:right w:val="none" w:sz="0" w:space="0" w:color="auto"/>
          </w:divBdr>
        </w:div>
        <w:div w:id="2016609376">
          <w:marLeft w:val="274"/>
          <w:marRight w:val="0"/>
          <w:marTop w:val="0"/>
          <w:marBottom w:val="0"/>
          <w:divBdr>
            <w:top w:val="none" w:sz="0" w:space="0" w:color="auto"/>
            <w:left w:val="none" w:sz="0" w:space="0" w:color="auto"/>
            <w:bottom w:val="none" w:sz="0" w:space="0" w:color="auto"/>
            <w:right w:val="none" w:sz="0" w:space="0" w:color="auto"/>
          </w:divBdr>
        </w:div>
        <w:div w:id="1120756525">
          <w:marLeft w:val="274"/>
          <w:marRight w:val="0"/>
          <w:marTop w:val="0"/>
          <w:marBottom w:val="0"/>
          <w:divBdr>
            <w:top w:val="none" w:sz="0" w:space="0" w:color="auto"/>
            <w:left w:val="none" w:sz="0" w:space="0" w:color="auto"/>
            <w:bottom w:val="none" w:sz="0" w:space="0" w:color="auto"/>
            <w:right w:val="none" w:sz="0" w:space="0" w:color="auto"/>
          </w:divBdr>
        </w:div>
        <w:div w:id="1718116431">
          <w:marLeft w:val="274"/>
          <w:marRight w:val="0"/>
          <w:marTop w:val="0"/>
          <w:marBottom w:val="0"/>
          <w:divBdr>
            <w:top w:val="none" w:sz="0" w:space="0" w:color="auto"/>
            <w:left w:val="none" w:sz="0" w:space="0" w:color="auto"/>
            <w:bottom w:val="none" w:sz="0" w:space="0" w:color="auto"/>
            <w:right w:val="none" w:sz="0" w:space="0" w:color="auto"/>
          </w:divBdr>
        </w:div>
        <w:div w:id="1694183541">
          <w:marLeft w:val="274"/>
          <w:marRight w:val="0"/>
          <w:marTop w:val="0"/>
          <w:marBottom w:val="0"/>
          <w:divBdr>
            <w:top w:val="none" w:sz="0" w:space="0" w:color="auto"/>
            <w:left w:val="none" w:sz="0" w:space="0" w:color="auto"/>
            <w:bottom w:val="none" w:sz="0" w:space="0" w:color="auto"/>
            <w:right w:val="none" w:sz="0" w:space="0" w:color="auto"/>
          </w:divBdr>
        </w:div>
        <w:div w:id="1138379260">
          <w:marLeft w:val="274"/>
          <w:marRight w:val="0"/>
          <w:marTop w:val="0"/>
          <w:marBottom w:val="0"/>
          <w:divBdr>
            <w:top w:val="none" w:sz="0" w:space="0" w:color="auto"/>
            <w:left w:val="none" w:sz="0" w:space="0" w:color="auto"/>
            <w:bottom w:val="none" w:sz="0" w:space="0" w:color="auto"/>
            <w:right w:val="none" w:sz="0" w:space="0" w:color="auto"/>
          </w:divBdr>
        </w:div>
        <w:div w:id="1880506552">
          <w:marLeft w:val="274"/>
          <w:marRight w:val="0"/>
          <w:marTop w:val="0"/>
          <w:marBottom w:val="0"/>
          <w:divBdr>
            <w:top w:val="none" w:sz="0" w:space="0" w:color="auto"/>
            <w:left w:val="none" w:sz="0" w:space="0" w:color="auto"/>
            <w:bottom w:val="none" w:sz="0" w:space="0" w:color="auto"/>
            <w:right w:val="none" w:sz="0" w:space="0" w:color="auto"/>
          </w:divBdr>
        </w:div>
        <w:div w:id="825783422">
          <w:marLeft w:val="274"/>
          <w:marRight w:val="0"/>
          <w:marTop w:val="0"/>
          <w:marBottom w:val="0"/>
          <w:divBdr>
            <w:top w:val="none" w:sz="0" w:space="0" w:color="auto"/>
            <w:left w:val="none" w:sz="0" w:space="0" w:color="auto"/>
            <w:bottom w:val="none" w:sz="0" w:space="0" w:color="auto"/>
            <w:right w:val="none" w:sz="0" w:space="0" w:color="auto"/>
          </w:divBdr>
        </w:div>
        <w:div w:id="1282615533">
          <w:marLeft w:val="274"/>
          <w:marRight w:val="0"/>
          <w:marTop w:val="0"/>
          <w:marBottom w:val="0"/>
          <w:divBdr>
            <w:top w:val="none" w:sz="0" w:space="0" w:color="auto"/>
            <w:left w:val="none" w:sz="0" w:space="0" w:color="auto"/>
            <w:bottom w:val="none" w:sz="0" w:space="0" w:color="auto"/>
            <w:right w:val="none" w:sz="0" w:space="0" w:color="auto"/>
          </w:divBdr>
        </w:div>
        <w:div w:id="1660228182">
          <w:marLeft w:val="274"/>
          <w:marRight w:val="0"/>
          <w:marTop w:val="0"/>
          <w:marBottom w:val="0"/>
          <w:divBdr>
            <w:top w:val="none" w:sz="0" w:space="0" w:color="auto"/>
            <w:left w:val="none" w:sz="0" w:space="0" w:color="auto"/>
            <w:bottom w:val="none" w:sz="0" w:space="0" w:color="auto"/>
            <w:right w:val="none" w:sz="0" w:space="0" w:color="auto"/>
          </w:divBdr>
        </w:div>
        <w:div w:id="1080758510">
          <w:marLeft w:val="274"/>
          <w:marRight w:val="0"/>
          <w:marTop w:val="0"/>
          <w:marBottom w:val="0"/>
          <w:divBdr>
            <w:top w:val="none" w:sz="0" w:space="0" w:color="auto"/>
            <w:left w:val="none" w:sz="0" w:space="0" w:color="auto"/>
            <w:bottom w:val="none" w:sz="0" w:space="0" w:color="auto"/>
            <w:right w:val="none" w:sz="0" w:space="0" w:color="auto"/>
          </w:divBdr>
        </w:div>
        <w:div w:id="1503084346">
          <w:marLeft w:val="274"/>
          <w:marRight w:val="0"/>
          <w:marTop w:val="0"/>
          <w:marBottom w:val="0"/>
          <w:divBdr>
            <w:top w:val="none" w:sz="0" w:space="0" w:color="auto"/>
            <w:left w:val="none" w:sz="0" w:space="0" w:color="auto"/>
            <w:bottom w:val="none" w:sz="0" w:space="0" w:color="auto"/>
            <w:right w:val="none" w:sz="0" w:space="0" w:color="auto"/>
          </w:divBdr>
        </w:div>
        <w:div w:id="2061241955">
          <w:marLeft w:val="274"/>
          <w:marRight w:val="0"/>
          <w:marTop w:val="0"/>
          <w:marBottom w:val="0"/>
          <w:divBdr>
            <w:top w:val="none" w:sz="0" w:space="0" w:color="auto"/>
            <w:left w:val="none" w:sz="0" w:space="0" w:color="auto"/>
            <w:bottom w:val="none" w:sz="0" w:space="0" w:color="auto"/>
            <w:right w:val="none" w:sz="0" w:space="0" w:color="auto"/>
          </w:divBdr>
        </w:div>
        <w:div w:id="1961767425">
          <w:marLeft w:val="274"/>
          <w:marRight w:val="0"/>
          <w:marTop w:val="0"/>
          <w:marBottom w:val="0"/>
          <w:divBdr>
            <w:top w:val="none" w:sz="0" w:space="0" w:color="auto"/>
            <w:left w:val="none" w:sz="0" w:space="0" w:color="auto"/>
            <w:bottom w:val="none" w:sz="0" w:space="0" w:color="auto"/>
            <w:right w:val="none" w:sz="0" w:space="0" w:color="auto"/>
          </w:divBdr>
        </w:div>
        <w:div w:id="1147698338">
          <w:marLeft w:val="274"/>
          <w:marRight w:val="0"/>
          <w:marTop w:val="0"/>
          <w:marBottom w:val="0"/>
          <w:divBdr>
            <w:top w:val="none" w:sz="0" w:space="0" w:color="auto"/>
            <w:left w:val="none" w:sz="0" w:space="0" w:color="auto"/>
            <w:bottom w:val="none" w:sz="0" w:space="0" w:color="auto"/>
            <w:right w:val="none" w:sz="0" w:space="0" w:color="auto"/>
          </w:divBdr>
        </w:div>
        <w:div w:id="268589787">
          <w:marLeft w:val="274"/>
          <w:marRight w:val="0"/>
          <w:marTop w:val="0"/>
          <w:marBottom w:val="0"/>
          <w:divBdr>
            <w:top w:val="none" w:sz="0" w:space="0" w:color="auto"/>
            <w:left w:val="none" w:sz="0" w:space="0" w:color="auto"/>
            <w:bottom w:val="none" w:sz="0" w:space="0" w:color="auto"/>
            <w:right w:val="none" w:sz="0" w:space="0" w:color="auto"/>
          </w:divBdr>
        </w:div>
        <w:div w:id="680162416">
          <w:marLeft w:val="274"/>
          <w:marRight w:val="0"/>
          <w:marTop w:val="0"/>
          <w:marBottom w:val="0"/>
          <w:divBdr>
            <w:top w:val="none" w:sz="0" w:space="0" w:color="auto"/>
            <w:left w:val="none" w:sz="0" w:space="0" w:color="auto"/>
            <w:bottom w:val="none" w:sz="0" w:space="0" w:color="auto"/>
            <w:right w:val="none" w:sz="0" w:space="0" w:color="auto"/>
          </w:divBdr>
        </w:div>
        <w:div w:id="791248144">
          <w:marLeft w:val="274"/>
          <w:marRight w:val="0"/>
          <w:marTop w:val="0"/>
          <w:marBottom w:val="0"/>
          <w:divBdr>
            <w:top w:val="none" w:sz="0" w:space="0" w:color="auto"/>
            <w:left w:val="none" w:sz="0" w:space="0" w:color="auto"/>
            <w:bottom w:val="none" w:sz="0" w:space="0" w:color="auto"/>
            <w:right w:val="none" w:sz="0" w:space="0" w:color="auto"/>
          </w:divBdr>
        </w:div>
        <w:div w:id="1852910771">
          <w:marLeft w:val="274"/>
          <w:marRight w:val="0"/>
          <w:marTop w:val="0"/>
          <w:marBottom w:val="0"/>
          <w:divBdr>
            <w:top w:val="none" w:sz="0" w:space="0" w:color="auto"/>
            <w:left w:val="none" w:sz="0" w:space="0" w:color="auto"/>
            <w:bottom w:val="none" w:sz="0" w:space="0" w:color="auto"/>
            <w:right w:val="none" w:sz="0" w:space="0" w:color="auto"/>
          </w:divBdr>
        </w:div>
      </w:divsChild>
    </w:div>
    <w:div w:id="1049186105">
      <w:bodyDiv w:val="1"/>
      <w:marLeft w:val="0"/>
      <w:marRight w:val="0"/>
      <w:marTop w:val="0"/>
      <w:marBottom w:val="0"/>
      <w:divBdr>
        <w:top w:val="none" w:sz="0" w:space="0" w:color="auto"/>
        <w:left w:val="none" w:sz="0" w:space="0" w:color="auto"/>
        <w:bottom w:val="none" w:sz="0" w:space="0" w:color="auto"/>
        <w:right w:val="none" w:sz="0" w:space="0" w:color="auto"/>
      </w:divBdr>
    </w:div>
    <w:div w:id="1070925151">
      <w:bodyDiv w:val="1"/>
      <w:marLeft w:val="0"/>
      <w:marRight w:val="0"/>
      <w:marTop w:val="0"/>
      <w:marBottom w:val="0"/>
      <w:divBdr>
        <w:top w:val="none" w:sz="0" w:space="0" w:color="auto"/>
        <w:left w:val="none" w:sz="0" w:space="0" w:color="auto"/>
        <w:bottom w:val="none" w:sz="0" w:space="0" w:color="auto"/>
        <w:right w:val="none" w:sz="0" w:space="0" w:color="auto"/>
      </w:divBdr>
    </w:div>
    <w:div w:id="1085691143">
      <w:bodyDiv w:val="1"/>
      <w:marLeft w:val="0"/>
      <w:marRight w:val="0"/>
      <w:marTop w:val="0"/>
      <w:marBottom w:val="0"/>
      <w:divBdr>
        <w:top w:val="none" w:sz="0" w:space="0" w:color="auto"/>
        <w:left w:val="none" w:sz="0" w:space="0" w:color="auto"/>
        <w:bottom w:val="none" w:sz="0" w:space="0" w:color="auto"/>
        <w:right w:val="none" w:sz="0" w:space="0" w:color="auto"/>
      </w:divBdr>
      <w:divsChild>
        <w:div w:id="1735664270">
          <w:marLeft w:val="274"/>
          <w:marRight w:val="0"/>
          <w:marTop w:val="0"/>
          <w:marBottom w:val="0"/>
          <w:divBdr>
            <w:top w:val="none" w:sz="0" w:space="0" w:color="auto"/>
            <w:left w:val="none" w:sz="0" w:space="0" w:color="auto"/>
            <w:bottom w:val="none" w:sz="0" w:space="0" w:color="auto"/>
            <w:right w:val="none" w:sz="0" w:space="0" w:color="auto"/>
          </w:divBdr>
        </w:div>
        <w:div w:id="819927354">
          <w:marLeft w:val="274"/>
          <w:marRight w:val="0"/>
          <w:marTop w:val="0"/>
          <w:marBottom w:val="0"/>
          <w:divBdr>
            <w:top w:val="none" w:sz="0" w:space="0" w:color="auto"/>
            <w:left w:val="none" w:sz="0" w:space="0" w:color="auto"/>
            <w:bottom w:val="none" w:sz="0" w:space="0" w:color="auto"/>
            <w:right w:val="none" w:sz="0" w:space="0" w:color="auto"/>
          </w:divBdr>
        </w:div>
        <w:div w:id="1746338595">
          <w:marLeft w:val="274"/>
          <w:marRight w:val="0"/>
          <w:marTop w:val="0"/>
          <w:marBottom w:val="0"/>
          <w:divBdr>
            <w:top w:val="none" w:sz="0" w:space="0" w:color="auto"/>
            <w:left w:val="none" w:sz="0" w:space="0" w:color="auto"/>
            <w:bottom w:val="none" w:sz="0" w:space="0" w:color="auto"/>
            <w:right w:val="none" w:sz="0" w:space="0" w:color="auto"/>
          </w:divBdr>
        </w:div>
        <w:div w:id="1203784927">
          <w:marLeft w:val="274"/>
          <w:marRight w:val="0"/>
          <w:marTop w:val="0"/>
          <w:marBottom w:val="0"/>
          <w:divBdr>
            <w:top w:val="none" w:sz="0" w:space="0" w:color="auto"/>
            <w:left w:val="none" w:sz="0" w:space="0" w:color="auto"/>
            <w:bottom w:val="none" w:sz="0" w:space="0" w:color="auto"/>
            <w:right w:val="none" w:sz="0" w:space="0" w:color="auto"/>
          </w:divBdr>
        </w:div>
        <w:div w:id="220754088">
          <w:marLeft w:val="274"/>
          <w:marRight w:val="0"/>
          <w:marTop w:val="0"/>
          <w:marBottom w:val="0"/>
          <w:divBdr>
            <w:top w:val="none" w:sz="0" w:space="0" w:color="auto"/>
            <w:left w:val="none" w:sz="0" w:space="0" w:color="auto"/>
            <w:bottom w:val="none" w:sz="0" w:space="0" w:color="auto"/>
            <w:right w:val="none" w:sz="0" w:space="0" w:color="auto"/>
          </w:divBdr>
        </w:div>
        <w:div w:id="335303473">
          <w:marLeft w:val="274"/>
          <w:marRight w:val="0"/>
          <w:marTop w:val="0"/>
          <w:marBottom w:val="0"/>
          <w:divBdr>
            <w:top w:val="none" w:sz="0" w:space="0" w:color="auto"/>
            <w:left w:val="none" w:sz="0" w:space="0" w:color="auto"/>
            <w:bottom w:val="none" w:sz="0" w:space="0" w:color="auto"/>
            <w:right w:val="none" w:sz="0" w:space="0" w:color="auto"/>
          </w:divBdr>
        </w:div>
        <w:div w:id="765732175">
          <w:marLeft w:val="274"/>
          <w:marRight w:val="0"/>
          <w:marTop w:val="0"/>
          <w:marBottom w:val="0"/>
          <w:divBdr>
            <w:top w:val="none" w:sz="0" w:space="0" w:color="auto"/>
            <w:left w:val="none" w:sz="0" w:space="0" w:color="auto"/>
            <w:bottom w:val="none" w:sz="0" w:space="0" w:color="auto"/>
            <w:right w:val="none" w:sz="0" w:space="0" w:color="auto"/>
          </w:divBdr>
        </w:div>
        <w:div w:id="1544519454">
          <w:marLeft w:val="274"/>
          <w:marRight w:val="0"/>
          <w:marTop w:val="0"/>
          <w:marBottom w:val="0"/>
          <w:divBdr>
            <w:top w:val="none" w:sz="0" w:space="0" w:color="auto"/>
            <w:left w:val="none" w:sz="0" w:space="0" w:color="auto"/>
            <w:bottom w:val="none" w:sz="0" w:space="0" w:color="auto"/>
            <w:right w:val="none" w:sz="0" w:space="0" w:color="auto"/>
          </w:divBdr>
        </w:div>
        <w:div w:id="1629431557">
          <w:marLeft w:val="274"/>
          <w:marRight w:val="0"/>
          <w:marTop w:val="0"/>
          <w:marBottom w:val="0"/>
          <w:divBdr>
            <w:top w:val="none" w:sz="0" w:space="0" w:color="auto"/>
            <w:left w:val="none" w:sz="0" w:space="0" w:color="auto"/>
            <w:bottom w:val="none" w:sz="0" w:space="0" w:color="auto"/>
            <w:right w:val="none" w:sz="0" w:space="0" w:color="auto"/>
          </w:divBdr>
        </w:div>
        <w:div w:id="982347173">
          <w:marLeft w:val="274"/>
          <w:marRight w:val="0"/>
          <w:marTop w:val="0"/>
          <w:marBottom w:val="0"/>
          <w:divBdr>
            <w:top w:val="none" w:sz="0" w:space="0" w:color="auto"/>
            <w:left w:val="none" w:sz="0" w:space="0" w:color="auto"/>
            <w:bottom w:val="none" w:sz="0" w:space="0" w:color="auto"/>
            <w:right w:val="none" w:sz="0" w:space="0" w:color="auto"/>
          </w:divBdr>
        </w:div>
        <w:div w:id="1803187237">
          <w:marLeft w:val="274"/>
          <w:marRight w:val="0"/>
          <w:marTop w:val="0"/>
          <w:marBottom w:val="0"/>
          <w:divBdr>
            <w:top w:val="none" w:sz="0" w:space="0" w:color="auto"/>
            <w:left w:val="none" w:sz="0" w:space="0" w:color="auto"/>
            <w:bottom w:val="none" w:sz="0" w:space="0" w:color="auto"/>
            <w:right w:val="none" w:sz="0" w:space="0" w:color="auto"/>
          </w:divBdr>
        </w:div>
      </w:divsChild>
    </w:div>
    <w:div w:id="1086538441">
      <w:bodyDiv w:val="1"/>
      <w:marLeft w:val="0"/>
      <w:marRight w:val="0"/>
      <w:marTop w:val="0"/>
      <w:marBottom w:val="0"/>
      <w:divBdr>
        <w:top w:val="none" w:sz="0" w:space="0" w:color="auto"/>
        <w:left w:val="none" w:sz="0" w:space="0" w:color="auto"/>
        <w:bottom w:val="none" w:sz="0" w:space="0" w:color="auto"/>
        <w:right w:val="none" w:sz="0" w:space="0" w:color="auto"/>
      </w:divBdr>
    </w:div>
    <w:div w:id="1106196064">
      <w:bodyDiv w:val="1"/>
      <w:marLeft w:val="0"/>
      <w:marRight w:val="0"/>
      <w:marTop w:val="0"/>
      <w:marBottom w:val="0"/>
      <w:divBdr>
        <w:top w:val="none" w:sz="0" w:space="0" w:color="auto"/>
        <w:left w:val="none" w:sz="0" w:space="0" w:color="auto"/>
        <w:bottom w:val="none" w:sz="0" w:space="0" w:color="auto"/>
        <w:right w:val="none" w:sz="0" w:space="0" w:color="auto"/>
      </w:divBdr>
    </w:div>
    <w:div w:id="1116022626">
      <w:bodyDiv w:val="1"/>
      <w:marLeft w:val="0"/>
      <w:marRight w:val="0"/>
      <w:marTop w:val="0"/>
      <w:marBottom w:val="0"/>
      <w:divBdr>
        <w:top w:val="none" w:sz="0" w:space="0" w:color="auto"/>
        <w:left w:val="none" w:sz="0" w:space="0" w:color="auto"/>
        <w:bottom w:val="none" w:sz="0" w:space="0" w:color="auto"/>
        <w:right w:val="none" w:sz="0" w:space="0" w:color="auto"/>
      </w:divBdr>
      <w:divsChild>
        <w:div w:id="1744641437">
          <w:marLeft w:val="360"/>
          <w:marRight w:val="0"/>
          <w:marTop w:val="200"/>
          <w:marBottom w:val="0"/>
          <w:divBdr>
            <w:top w:val="none" w:sz="0" w:space="0" w:color="auto"/>
            <w:left w:val="none" w:sz="0" w:space="0" w:color="auto"/>
            <w:bottom w:val="none" w:sz="0" w:space="0" w:color="auto"/>
            <w:right w:val="none" w:sz="0" w:space="0" w:color="auto"/>
          </w:divBdr>
        </w:div>
        <w:div w:id="1933515629">
          <w:marLeft w:val="360"/>
          <w:marRight w:val="0"/>
          <w:marTop w:val="200"/>
          <w:marBottom w:val="0"/>
          <w:divBdr>
            <w:top w:val="none" w:sz="0" w:space="0" w:color="auto"/>
            <w:left w:val="none" w:sz="0" w:space="0" w:color="auto"/>
            <w:bottom w:val="none" w:sz="0" w:space="0" w:color="auto"/>
            <w:right w:val="none" w:sz="0" w:space="0" w:color="auto"/>
          </w:divBdr>
        </w:div>
      </w:divsChild>
    </w:div>
    <w:div w:id="1127578083">
      <w:bodyDiv w:val="1"/>
      <w:marLeft w:val="0"/>
      <w:marRight w:val="0"/>
      <w:marTop w:val="0"/>
      <w:marBottom w:val="0"/>
      <w:divBdr>
        <w:top w:val="none" w:sz="0" w:space="0" w:color="auto"/>
        <w:left w:val="none" w:sz="0" w:space="0" w:color="auto"/>
        <w:bottom w:val="none" w:sz="0" w:space="0" w:color="auto"/>
        <w:right w:val="none" w:sz="0" w:space="0" w:color="auto"/>
      </w:divBdr>
    </w:div>
    <w:div w:id="1163549321">
      <w:bodyDiv w:val="1"/>
      <w:marLeft w:val="0"/>
      <w:marRight w:val="0"/>
      <w:marTop w:val="0"/>
      <w:marBottom w:val="0"/>
      <w:divBdr>
        <w:top w:val="none" w:sz="0" w:space="0" w:color="auto"/>
        <w:left w:val="none" w:sz="0" w:space="0" w:color="auto"/>
        <w:bottom w:val="none" w:sz="0" w:space="0" w:color="auto"/>
        <w:right w:val="none" w:sz="0" w:space="0" w:color="auto"/>
      </w:divBdr>
      <w:divsChild>
        <w:div w:id="250355757">
          <w:marLeft w:val="0"/>
          <w:marRight w:val="0"/>
          <w:marTop w:val="0"/>
          <w:marBottom w:val="0"/>
          <w:divBdr>
            <w:top w:val="none" w:sz="0" w:space="0" w:color="auto"/>
            <w:left w:val="none" w:sz="0" w:space="0" w:color="auto"/>
            <w:bottom w:val="none" w:sz="0" w:space="0" w:color="auto"/>
            <w:right w:val="none" w:sz="0" w:space="0" w:color="auto"/>
          </w:divBdr>
        </w:div>
        <w:div w:id="974523361">
          <w:marLeft w:val="0"/>
          <w:marRight w:val="0"/>
          <w:marTop w:val="0"/>
          <w:marBottom w:val="0"/>
          <w:divBdr>
            <w:top w:val="none" w:sz="0" w:space="0" w:color="auto"/>
            <w:left w:val="none" w:sz="0" w:space="0" w:color="auto"/>
            <w:bottom w:val="none" w:sz="0" w:space="0" w:color="auto"/>
            <w:right w:val="none" w:sz="0" w:space="0" w:color="auto"/>
          </w:divBdr>
        </w:div>
      </w:divsChild>
    </w:div>
    <w:div w:id="1170605405">
      <w:bodyDiv w:val="1"/>
      <w:marLeft w:val="0"/>
      <w:marRight w:val="0"/>
      <w:marTop w:val="0"/>
      <w:marBottom w:val="0"/>
      <w:divBdr>
        <w:top w:val="none" w:sz="0" w:space="0" w:color="auto"/>
        <w:left w:val="none" w:sz="0" w:space="0" w:color="auto"/>
        <w:bottom w:val="none" w:sz="0" w:space="0" w:color="auto"/>
        <w:right w:val="none" w:sz="0" w:space="0" w:color="auto"/>
      </w:divBdr>
      <w:divsChild>
        <w:div w:id="601643829">
          <w:marLeft w:val="274"/>
          <w:marRight w:val="0"/>
          <w:marTop w:val="0"/>
          <w:marBottom w:val="0"/>
          <w:divBdr>
            <w:top w:val="none" w:sz="0" w:space="0" w:color="auto"/>
            <w:left w:val="none" w:sz="0" w:space="0" w:color="auto"/>
            <w:bottom w:val="none" w:sz="0" w:space="0" w:color="auto"/>
            <w:right w:val="none" w:sz="0" w:space="0" w:color="auto"/>
          </w:divBdr>
        </w:div>
        <w:div w:id="712926875">
          <w:marLeft w:val="274"/>
          <w:marRight w:val="0"/>
          <w:marTop w:val="0"/>
          <w:marBottom w:val="0"/>
          <w:divBdr>
            <w:top w:val="none" w:sz="0" w:space="0" w:color="auto"/>
            <w:left w:val="none" w:sz="0" w:space="0" w:color="auto"/>
            <w:bottom w:val="none" w:sz="0" w:space="0" w:color="auto"/>
            <w:right w:val="none" w:sz="0" w:space="0" w:color="auto"/>
          </w:divBdr>
        </w:div>
        <w:div w:id="507868451">
          <w:marLeft w:val="274"/>
          <w:marRight w:val="0"/>
          <w:marTop w:val="0"/>
          <w:marBottom w:val="0"/>
          <w:divBdr>
            <w:top w:val="none" w:sz="0" w:space="0" w:color="auto"/>
            <w:left w:val="none" w:sz="0" w:space="0" w:color="auto"/>
            <w:bottom w:val="none" w:sz="0" w:space="0" w:color="auto"/>
            <w:right w:val="none" w:sz="0" w:space="0" w:color="auto"/>
          </w:divBdr>
        </w:div>
        <w:div w:id="1711883911">
          <w:marLeft w:val="274"/>
          <w:marRight w:val="0"/>
          <w:marTop w:val="0"/>
          <w:marBottom w:val="0"/>
          <w:divBdr>
            <w:top w:val="none" w:sz="0" w:space="0" w:color="auto"/>
            <w:left w:val="none" w:sz="0" w:space="0" w:color="auto"/>
            <w:bottom w:val="none" w:sz="0" w:space="0" w:color="auto"/>
            <w:right w:val="none" w:sz="0" w:space="0" w:color="auto"/>
          </w:divBdr>
        </w:div>
      </w:divsChild>
    </w:div>
    <w:div w:id="1218005990">
      <w:bodyDiv w:val="1"/>
      <w:marLeft w:val="0"/>
      <w:marRight w:val="0"/>
      <w:marTop w:val="0"/>
      <w:marBottom w:val="0"/>
      <w:divBdr>
        <w:top w:val="none" w:sz="0" w:space="0" w:color="auto"/>
        <w:left w:val="none" w:sz="0" w:space="0" w:color="auto"/>
        <w:bottom w:val="none" w:sz="0" w:space="0" w:color="auto"/>
        <w:right w:val="none" w:sz="0" w:space="0" w:color="auto"/>
      </w:divBdr>
    </w:div>
    <w:div w:id="1219586608">
      <w:bodyDiv w:val="1"/>
      <w:marLeft w:val="0"/>
      <w:marRight w:val="0"/>
      <w:marTop w:val="0"/>
      <w:marBottom w:val="0"/>
      <w:divBdr>
        <w:top w:val="none" w:sz="0" w:space="0" w:color="auto"/>
        <w:left w:val="none" w:sz="0" w:space="0" w:color="auto"/>
        <w:bottom w:val="none" w:sz="0" w:space="0" w:color="auto"/>
        <w:right w:val="none" w:sz="0" w:space="0" w:color="auto"/>
      </w:divBdr>
      <w:divsChild>
        <w:div w:id="1815759736">
          <w:marLeft w:val="274"/>
          <w:marRight w:val="0"/>
          <w:marTop w:val="0"/>
          <w:marBottom w:val="0"/>
          <w:divBdr>
            <w:top w:val="none" w:sz="0" w:space="0" w:color="auto"/>
            <w:left w:val="none" w:sz="0" w:space="0" w:color="auto"/>
            <w:bottom w:val="none" w:sz="0" w:space="0" w:color="auto"/>
            <w:right w:val="none" w:sz="0" w:space="0" w:color="auto"/>
          </w:divBdr>
        </w:div>
        <w:div w:id="516311003">
          <w:marLeft w:val="274"/>
          <w:marRight w:val="0"/>
          <w:marTop w:val="0"/>
          <w:marBottom w:val="0"/>
          <w:divBdr>
            <w:top w:val="none" w:sz="0" w:space="0" w:color="auto"/>
            <w:left w:val="none" w:sz="0" w:space="0" w:color="auto"/>
            <w:bottom w:val="none" w:sz="0" w:space="0" w:color="auto"/>
            <w:right w:val="none" w:sz="0" w:space="0" w:color="auto"/>
          </w:divBdr>
        </w:div>
        <w:div w:id="478496020">
          <w:marLeft w:val="274"/>
          <w:marRight w:val="0"/>
          <w:marTop w:val="0"/>
          <w:marBottom w:val="0"/>
          <w:divBdr>
            <w:top w:val="none" w:sz="0" w:space="0" w:color="auto"/>
            <w:left w:val="none" w:sz="0" w:space="0" w:color="auto"/>
            <w:bottom w:val="none" w:sz="0" w:space="0" w:color="auto"/>
            <w:right w:val="none" w:sz="0" w:space="0" w:color="auto"/>
          </w:divBdr>
        </w:div>
        <w:div w:id="971595944">
          <w:marLeft w:val="274"/>
          <w:marRight w:val="0"/>
          <w:marTop w:val="0"/>
          <w:marBottom w:val="0"/>
          <w:divBdr>
            <w:top w:val="none" w:sz="0" w:space="0" w:color="auto"/>
            <w:left w:val="none" w:sz="0" w:space="0" w:color="auto"/>
            <w:bottom w:val="none" w:sz="0" w:space="0" w:color="auto"/>
            <w:right w:val="none" w:sz="0" w:space="0" w:color="auto"/>
          </w:divBdr>
        </w:div>
        <w:div w:id="522204337">
          <w:marLeft w:val="274"/>
          <w:marRight w:val="0"/>
          <w:marTop w:val="0"/>
          <w:marBottom w:val="0"/>
          <w:divBdr>
            <w:top w:val="none" w:sz="0" w:space="0" w:color="auto"/>
            <w:left w:val="none" w:sz="0" w:space="0" w:color="auto"/>
            <w:bottom w:val="none" w:sz="0" w:space="0" w:color="auto"/>
            <w:right w:val="none" w:sz="0" w:space="0" w:color="auto"/>
          </w:divBdr>
        </w:div>
        <w:div w:id="500976318">
          <w:marLeft w:val="274"/>
          <w:marRight w:val="0"/>
          <w:marTop w:val="0"/>
          <w:marBottom w:val="0"/>
          <w:divBdr>
            <w:top w:val="none" w:sz="0" w:space="0" w:color="auto"/>
            <w:left w:val="none" w:sz="0" w:space="0" w:color="auto"/>
            <w:bottom w:val="none" w:sz="0" w:space="0" w:color="auto"/>
            <w:right w:val="none" w:sz="0" w:space="0" w:color="auto"/>
          </w:divBdr>
        </w:div>
        <w:div w:id="866022782">
          <w:marLeft w:val="274"/>
          <w:marRight w:val="0"/>
          <w:marTop w:val="0"/>
          <w:marBottom w:val="0"/>
          <w:divBdr>
            <w:top w:val="none" w:sz="0" w:space="0" w:color="auto"/>
            <w:left w:val="none" w:sz="0" w:space="0" w:color="auto"/>
            <w:bottom w:val="none" w:sz="0" w:space="0" w:color="auto"/>
            <w:right w:val="none" w:sz="0" w:space="0" w:color="auto"/>
          </w:divBdr>
        </w:div>
        <w:div w:id="2093425897">
          <w:marLeft w:val="274"/>
          <w:marRight w:val="0"/>
          <w:marTop w:val="0"/>
          <w:marBottom w:val="0"/>
          <w:divBdr>
            <w:top w:val="none" w:sz="0" w:space="0" w:color="auto"/>
            <w:left w:val="none" w:sz="0" w:space="0" w:color="auto"/>
            <w:bottom w:val="none" w:sz="0" w:space="0" w:color="auto"/>
            <w:right w:val="none" w:sz="0" w:space="0" w:color="auto"/>
          </w:divBdr>
        </w:div>
        <w:div w:id="770975355">
          <w:marLeft w:val="274"/>
          <w:marRight w:val="0"/>
          <w:marTop w:val="0"/>
          <w:marBottom w:val="0"/>
          <w:divBdr>
            <w:top w:val="none" w:sz="0" w:space="0" w:color="auto"/>
            <w:left w:val="none" w:sz="0" w:space="0" w:color="auto"/>
            <w:bottom w:val="none" w:sz="0" w:space="0" w:color="auto"/>
            <w:right w:val="none" w:sz="0" w:space="0" w:color="auto"/>
          </w:divBdr>
        </w:div>
        <w:div w:id="1023943268">
          <w:marLeft w:val="274"/>
          <w:marRight w:val="0"/>
          <w:marTop w:val="0"/>
          <w:marBottom w:val="0"/>
          <w:divBdr>
            <w:top w:val="none" w:sz="0" w:space="0" w:color="auto"/>
            <w:left w:val="none" w:sz="0" w:space="0" w:color="auto"/>
            <w:bottom w:val="none" w:sz="0" w:space="0" w:color="auto"/>
            <w:right w:val="none" w:sz="0" w:space="0" w:color="auto"/>
          </w:divBdr>
        </w:div>
        <w:div w:id="1121454508">
          <w:marLeft w:val="274"/>
          <w:marRight w:val="0"/>
          <w:marTop w:val="0"/>
          <w:marBottom w:val="0"/>
          <w:divBdr>
            <w:top w:val="none" w:sz="0" w:space="0" w:color="auto"/>
            <w:left w:val="none" w:sz="0" w:space="0" w:color="auto"/>
            <w:bottom w:val="none" w:sz="0" w:space="0" w:color="auto"/>
            <w:right w:val="none" w:sz="0" w:space="0" w:color="auto"/>
          </w:divBdr>
        </w:div>
        <w:div w:id="2009792693">
          <w:marLeft w:val="274"/>
          <w:marRight w:val="0"/>
          <w:marTop w:val="0"/>
          <w:marBottom w:val="0"/>
          <w:divBdr>
            <w:top w:val="none" w:sz="0" w:space="0" w:color="auto"/>
            <w:left w:val="none" w:sz="0" w:space="0" w:color="auto"/>
            <w:bottom w:val="none" w:sz="0" w:space="0" w:color="auto"/>
            <w:right w:val="none" w:sz="0" w:space="0" w:color="auto"/>
          </w:divBdr>
        </w:div>
        <w:div w:id="1688754871">
          <w:marLeft w:val="274"/>
          <w:marRight w:val="0"/>
          <w:marTop w:val="0"/>
          <w:marBottom w:val="0"/>
          <w:divBdr>
            <w:top w:val="none" w:sz="0" w:space="0" w:color="auto"/>
            <w:left w:val="none" w:sz="0" w:space="0" w:color="auto"/>
            <w:bottom w:val="none" w:sz="0" w:space="0" w:color="auto"/>
            <w:right w:val="none" w:sz="0" w:space="0" w:color="auto"/>
          </w:divBdr>
        </w:div>
        <w:div w:id="23361663">
          <w:marLeft w:val="274"/>
          <w:marRight w:val="0"/>
          <w:marTop w:val="0"/>
          <w:marBottom w:val="0"/>
          <w:divBdr>
            <w:top w:val="none" w:sz="0" w:space="0" w:color="auto"/>
            <w:left w:val="none" w:sz="0" w:space="0" w:color="auto"/>
            <w:bottom w:val="none" w:sz="0" w:space="0" w:color="auto"/>
            <w:right w:val="none" w:sz="0" w:space="0" w:color="auto"/>
          </w:divBdr>
        </w:div>
        <w:div w:id="491415114">
          <w:marLeft w:val="274"/>
          <w:marRight w:val="0"/>
          <w:marTop w:val="0"/>
          <w:marBottom w:val="0"/>
          <w:divBdr>
            <w:top w:val="none" w:sz="0" w:space="0" w:color="auto"/>
            <w:left w:val="none" w:sz="0" w:space="0" w:color="auto"/>
            <w:bottom w:val="none" w:sz="0" w:space="0" w:color="auto"/>
            <w:right w:val="none" w:sz="0" w:space="0" w:color="auto"/>
          </w:divBdr>
        </w:div>
        <w:div w:id="570114356">
          <w:marLeft w:val="274"/>
          <w:marRight w:val="0"/>
          <w:marTop w:val="0"/>
          <w:marBottom w:val="0"/>
          <w:divBdr>
            <w:top w:val="none" w:sz="0" w:space="0" w:color="auto"/>
            <w:left w:val="none" w:sz="0" w:space="0" w:color="auto"/>
            <w:bottom w:val="none" w:sz="0" w:space="0" w:color="auto"/>
            <w:right w:val="none" w:sz="0" w:space="0" w:color="auto"/>
          </w:divBdr>
        </w:div>
        <w:div w:id="1559247034">
          <w:marLeft w:val="274"/>
          <w:marRight w:val="0"/>
          <w:marTop w:val="0"/>
          <w:marBottom w:val="0"/>
          <w:divBdr>
            <w:top w:val="none" w:sz="0" w:space="0" w:color="auto"/>
            <w:left w:val="none" w:sz="0" w:space="0" w:color="auto"/>
            <w:bottom w:val="none" w:sz="0" w:space="0" w:color="auto"/>
            <w:right w:val="none" w:sz="0" w:space="0" w:color="auto"/>
          </w:divBdr>
        </w:div>
        <w:div w:id="245652471">
          <w:marLeft w:val="274"/>
          <w:marRight w:val="0"/>
          <w:marTop w:val="0"/>
          <w:marBottom w:val="0"/>
          <w:divBdr>
            <w:top w:val="none" w:sz="0" w:space="0" w:color="auto"/>
            <w:left w:val="none" w:sz="0" w:space="0" w:color="auto"/>
            <w:bottom w:val="none" w:sz="0" w:space="0" w:color="auto"/>
            <w:right w:val="none" w:sz="0" w:space="0" w:color="auto"/>
          </w:divBdr>
        </w:div>
        <w:div w:id="927428573">
          <w:marLeft w:val="274"/>
          <w:marRight w:val="0"/>
          <w:marTop w:val="0"/>
          <w:marBottom w:val="0"/>
          <w:divBdr>
            <w:top w:val="none" w:sz="0" w:space="0" w:color="auto"/>
            <w:left w:val="none" w:sz="0" w:space="0" w:color="auto"/>
            <w:bottom w:val="none" w:sz="0" w:space="0" w:color="auto"/>
            <w:right w:val="none" w:sz="0" w:space="0" w:color="auto"/>
          </w:divBdr>
        </w:div>
        <w:div w:id="1883203768">
          <w:marLeft w:val="274"/>
          <w:marRight w:val="0"/>
          <w:marTop w:val="0"/>
          <w:marBottom w:val="0"/>
          <w:divBdr>
            <w:top w:val="none" w:sz="0" w:space="0" w:color="auto"/>
            <w:left w:val="none" w:sz="0" w:space="0" w:color="auto"/>
            <w:bottom w:val="none" w:sz="0" w:space="0" w:color="auto"/>
            <w:right w:val="none" w:sz="0" w:space="0" w:color="auto"/>
          </w:divBdr>
        </w:div>
        <w:div w:id="1221552333">
          <w:marLeft w:val="274"/>
          <w:marRight w:val="0"/>
          <w:marTop w:val="0"/>
          <w:marBottom w:val="0"/>
          <w:divBdr>
            <w:top w:val="none" w:sz="0" w:space="0" w:color="auto"/>
            <w:left w:val="none" w:sz="0" w:space="0" w:color="auto"/>
            <w:bottom w:val="none" w:sz="0" w:space="0" w:color="auto"/>
            <w:right w:val="none" w:sz="0" w:space="0" w:color="auto"/>
          </w:divBdr>
        </w:div>
        <w:div w:id="565343298">
          <w:marLeft w:val="274"/>
          <w:marRight w:val="0"/>
          <w:marTop w:val="0"/>
          <w:marBottom w:val="0"/>
          <w:divBdr>
            <w:top w:val="none" w:sz="0" w:space="0" w:color="auto"/>
            <w:left w:val="none" w:sz="0" w:space="0" w:color="auto"/>
            <w:bottom w:val="none" w:sz="0" w:space="0" w:color="auto"/>
            <w:right w:val="none" w:sz="0" w:space="0" w:color="auto"/>
          </w:divBdr>
        </w:div>
        <w:div w:id="66004423">
          <w:marLeft w:val="274"/>
          <w:marRight w:val="0"/>
          <w:marTop w:val="0"/>
          <w:marBottom w:val="0"/>
          <w:divBdr>
            <w:top w:val="none" w:sz="0" w:space="0" w:color="auto"/>
            <w:left w:val="none" w:sz="0" w:space="0" w:color="auto"/>
            <w:bottom w:val="none" w:sz="0" w:space="0" w:color="auto"/>
            <w:right w:val="none" w:sz="0" w:space="0" w:color="auto"/>
          </w:divBdr>
        </w:div>
        <w:div w:id="2096706900">
          <w:marLeft w:val="274"/>
          <w:marRight w:val="0"/>
          <w:marTop w:val="0"/>
          <w:marBottom w:val="0"/>
          <w:divBdr>
            <w:top w:val="none" w:sz="0" w:space="0" w:color="auto"/>
            <w:left w:val="none" w:sz="0" w:space="0" w:color="auto"/>
            <w:bottom w:val="none" w:sz="0" w:space="0" w:color="auto"/>
            <w:right w:val="none" w:sz="0" w:space="0" w:color="auto"/>
          </w:divBdr>
        </w:div>
        <w:div w:id="205264369">
          <w:marLeft w:val="274"/>
          <w:marRight w:val="0"/>
          <w:marTop w:val="0"/>
          <w:marBottom w:val="0"/>
          <w:divBdr>
            <w:top w:val="none" w:sz="0" w:space="0" w:color="auto"/>
            <w:left w:val="none" w:sz="0" w:space="0" w:color="auto"/>
            <w:bottom w:val="none" w:sz="0" w:space="0" w:color="auto"/>
            <w:right w:val="none" w:sz="0" w:space="0" w:color="auto"/>
          </w:divBdr>
        </w:div>
        <w:div w:id="422729813">
          <w:marLeft w:val="274"/>
          <w:marRight w:val="0"/>
          <w:marTop w:val="0"/>
          <w:marBottom w:val="0"/>
          <w:divBdr>
            <w:top w:val="none" w:sz="0" w:space="0" w:color="auto"/>
            <w:left w:val="none" w:sz="0" w:space="0" w:color="auto"/>
            <w:bottom w:val="none" w:sz="0" w:space="0" w:color="auto"/>
            <w:right w:val="none" w:sz="0" w:space="0" w:color="auto"/>
          </w:divBdr>
        </w:div>
        <w:div w:id="2045324501">
          <w:marLeft w:val="274"/>
          <w:marRight w:val="0"/>
          <w:marTop w:val="0"/>
          <w:marBottom w:val="0"/>
          <w:divBdr>
            <w:top w:val="none" w:sz="0" w:space="0" w:color="auto"/>
            <w:left w:val="none" w:sz="0" w:space="0" w:color="auto"/>
            <w:bottom w:val="none" w:sz="0" w:space="0" w:color="auto"/>
            <w:right w:val="none" w:sz="0" w:space="0" w:color="auto"/>
          </w:divBdr>
        </w:div>
        <w:div w:id="1028987724">
          <w:marLeft w:val="274"/>
          <w:marRight w:val="0"/>
          <w:marTop w:val="0"/>
          <w:marBottom w:val="0"/>
          <w:divBdr>
            <w:top w:val="none" w:sz="0" w:space="0" w:color="auto"/>
            <w:left w:val="none" w:sz="0" w:space="0" w:color="auto"/>
            <w:bottom w:val="none" w:sz="0" w:space="0" w:color="auto"/>
            <w:right w:val="none" w:sz="0" w:space="0" w:color="auto"/>
          </w:divBdr>
        </w:div>
        <w:div w:id="1877082902">
          <w:marLeft w:val="274"/>
          <w:marRight w:val="0"/>
          <w:marTop w:val="0"/>
          <w:marBottom w:val="0"/>
          <w:divBdr>
            <w:top w:val="none" w:sz="0" w:space="0" w:color="auto"/>
            <w:left w:val="none" w:sz="0" w:space="0" w:color="auto"/>
            <w:bottom w:val="none" w:sz="0" w:space="0" w:color="auto"/>
            <w:right w:val="none" w:sz="0" w:space="0" w:color="auto"/>
          </w:divBdr>
        </w:div>
        <w:div w:id="1690058289">
          <w:marLeft w:val="274"/>
          <w:marRight w:val="0"/>
          <w:marTop w:val="0"/>
          <w:marBottom w:val="0"/>
          <w:divBdr>
            <w:top w:val="none" w:sz="0" w:space="0" w:color="auto"/>
            <w:left w:val="none" w:sz="0" w:space="0" w:color="auto"/>
            <w:bottom w:val="none" w:sz="0" w:space="0" w:color="auto"/>
            <w:right w:val="none" w:sz="0" w:space="0" w:color="auto"/>
          </w:divBdr>
        </w:div>
      </w:divsChild>
    </w:div>
    <w:div w:id="1242714423">
      <w:bodyDiv w:val="1"/>
      <w:marLeft w:val="0"/>
      <w:marRight w:val="0"/>
      <w:marTop w:val="0"/>
      <w:marBottom w:val="0"/>
      <w:divBdr>
        <w:top w:val="none" w:sz="0" w:space="0" w:color="auto"/>
        <w:left w:val="none" w:sz="0" w:space="0" w:color="auto"/>
        <w:bottom w:val="none" w:sz="0" w:space="0" w:color="auto"/>
        <w:right w:val="none" w:sz="0" w:space="0" w:color="auto"/>
      </w:divBdr>
      <w:divsChild>
        <w:div w:id="673268786">
          <w:marLeft w:val="274"/>
          <w:marRight w:val="0"/>
          <w:marTop w:val="0"/>
          <w:marBottom w:val="0"/>
          <w:divBdr>
            <w:top w:val="none" w:sz="0" w:space="0" w:color="auto"/>
            <w:left w:val="none" w:sz="0" w:space="0" w:color="auto"/>
            <w:bottom w:val="none" w:sz="0" w:space="0" w:color="auto"/>
            <w:right w:val="none" w:sz="0" w:space="0" w:color="auto"/>
          </w:divBdr>
        </w:div>
        <w:div w:id="1217401101">
          <w:marLeft w:val="274"/>
          <w:marRight w:val="0"/>
          <w:marTop w:val="0"/>
          <w:marBottom w:val="0"/>
          <w:divBdr>
            <w:top w:val="none" w:sz="0" w:space="0" w:color="auto"/>
            <w:left w:val="none" w:sz="0" w:space="0" w:color="auto"/>
            <w:bottom w:val="none" w:sz="0" w:space="0" w:color="auto"/>
            <w:right w:val="none" w:sz="0" w:space="0" w:color="auto"/>
          </w:divBdr>
        </w:div>
        <w:div w:id="1508515727">
          <w:marLeft w:val="274"/>
          <w:marRight w:val="0"/>
          <w:marTop w:val="0"/>
          <w:marBottom w:val="0"/>
          <w:divBdr>
            <w:top w:val="none" w:sz="0" w:space="0" w:color="auto"/>
            <w:left w:val="none" w:sz="0" w:space="0" w:color="auto"/>
            <w:bottom w:val="none" w:sz="0" w:space="0" w:color="auto"/>
            <w:right w:val="none" w:sz="0" w:space="0" w:color="auto"/>
          </w:divBdr>
        </w:div>
        <w:div w:id="516584651">
          <w:marLeft w:val="274"/>
          <w:marRight w:val="0"/>
          <w:marTop w:val="0"/>
          <w:marBottom w:val="0"/>
          <w:divBdr>
            <w:top w:val="none" w:sz="0" w:space="0" w:color="auto"/>
            <w:left w:val="none" w:sz="0" w:space="0" w:color="auto"/>
            <w:bottom w:val="none" w:sz="0" w:space="0" w:color="auto"/>
            <w:right w:val="none" w:sz="0" w:space="0" w:color="auto"/>
          </w:divBdr>
        </w:div>
        <w:div w:id="195970892">
          <w:marLeft w:val="274"/>
          <w:marRight w:val="0"/>
          <w:marTop w:val="0"/>
          <w:marBottom w:val="0"/>
          <w:divBdr>
            <w:top w:val="none" w:sz="0" w:space="0" w:color="auto"/>
            <w:left w:val="none" w:sz="0" w:space="0" w:color="auto"/>
            <w:bottom w:val="none" w:sz="0" w:space="0" w:color="auto"/>
            <w:right w:val="none" w:sz="0" w:space="0" w:color="auto"/>
          </w:divBdr>
        </w:div>
        <w:div w:id="341199231">
          <w:marLeft w:val="274"/>
          <w:marRight w:val="0"/>
          <w:marTop w:val="0"/>
          <w:marBottom w:val="0"/>
          <w:divBdr>
            <w:top w:val="none" w:sz="0" w:space="0" w:color="auto"/>
            <w:left w:val="none" w:sz="0" w:space="0" w:color="auto"/>
            <w:bottom w:val="none" w:sz="0" w:space="0" w:color="auto"/>
            <w:right w:val="none" w:sz="0" w:space="0" w:color="auto"/>
          </w:divBdr>
        </w:div>
        <w:div w:id="1901362454">
          <w:marLeft w:val="274"/>
          <w:marRight w:val="0"/>
          <w:marTop w:val="0"/>
          <w:marBottom w:val="0"/>
          <w:divBdr>
            <w:top w:val="none" w:sz="0" w:space="0" w:color="auto"/>
            <w:left w:val="none" w:sz="0" w:space="0" w:color="auto"/>
            <w:bottom w:val="none" w:sz="0" w:space="0" w:color="auto"/>
            <w:right w:val="none" w:sz="0" w:space="0" w:color="auto"/>
          </w:divBdr>
        </w:div>
        <w:div w:id="810974585">
          <w:marLeft w:val="274"/>
          <w:marRight w:val="0"/>
          <w:marTop w:val="0"/>
          <w:marBottom w:val="0"/>
          <w:divBdr>
            <w:top w:val="none" w:sz="0" w:space="0" w:color="auto"/>
            <w:left w:val="none" w:sz="0" w:space="0" w:color="auto"/>
            <w:bottom w:val="none" w:sz="0" w:space="0" w:color="auto"/>
            <w:right w:val="none" w:sz="0" w:space="0" w:color="auto"/>
          </w:divBdr>
        </w:div>
        <w:div w:id="998115122">
          <w:marLeft w:val="274"/>
          <w:marRight w:val="0"/>
          <w:marTop w:val="0"/>
          <w:marBottom w:val="0"/>
          <w:divBdr>
            <w:top w:val="none" w:sz="0" w:space="0" w:color="auto"/>
            <w:left w:val="none" w:sz="0" w:space="0" w:color="auto"/>
            <w:bottom w:val="none" w:sz="0" w:space="0" w:color="auto"/>
            <w:right w:val="none" w:sz="0" w:space="0" w:color="auto"/>
          </w:divBdr>
        </w:div>
        <w:div w:id="961037303">
          <w:marLeft w:val="274"/>
          <w:marRight w:val="0"/>
          <w:marTop w:val="0"/>
          <w:marBottom w:val="0"/>
          <w:divBdr>
            <w:top w:val="none" w:sz="0" w:space="0" w:color="auto"/>
            <w:left w:val="none" w:sz="0" w:space="0" w:color="auto"/>
            <w:bottom w:val="none" w:sz="0" w:space="0" w:color="auto"/>
            <w:right w:val="none" w:sz="0" w:space="0" w:color="auto"/>
          </w:divBdr>
        </w:div>
        <w:div w:id="1077675840">
          <w:marLeft w:val="274"/>
          <w:marRight w:val="0"/>
          <w:marTop w:val="0"/>
          <w:marBottom w:val="0"/>
          <w:divBdr>
            <w:top w:val="none" w:sz="0" w:space="0" w:color="auto"/>
            <w:left w:val="none" w:sz="0" w:space="0" w:color="auto"/>
            <w:bottom w:val="none" w:sz="0" w:space="0" w:color="auto"/>
            <w:right w:val="none" w:sz="0" w:space="0" w:color="auto"/>
          </w:divBdr>
        </w:div>
        <w:div w:id="1251892824">
          <w:marLeft w:val="274"/>
          <w:marRight w:val="0"/>
          <w:marTop w:val="0"/>
          <w:marBottom w:val="0"/>
          <w:divBdr>
            <w:top w:val="none" w:sz="0" w:space="0" w:color="auto"/>
            <w:left w:val="none" w:sz="0" w:space="0" w:color="auto"/>
            <w:bottom w:val="none" w:sz="0" w:space="0" w:color="auto"/>
            <w:right w:val="none" w:sz="0" w:space="0" w:color="auto"/>
          </w:divBdr>
        </w:div>
        <w:div w:id="1053384425">
          <w:marLeft w:val="274"/>
          <w:marRight w:val="0"/>
          <w:marTop w:val="0"/>
          <w:marBottom w:val="0"/>
          <w:divBdr>
            <w:top w:val="none" w:sz="0" w:space="0" w:color="auto"/>
            <w:left w:val="none" w:sz="0" w:space="0" w:color="auto"/>
            <w:bottom w:val="none" w:sz="0" w:space="0" w:color="auto"/>
            <w:right w:val="none" w:sz="0" w:space="0" w:color="auto"/>
          </w:divBdr>
        </w:div>
        <w:div w:id="40978695">
          <w:marLeft w:val="274"/>
          <w:marRight w:val="0"/>
          <w:marTop w:val="0"/>
          <w:marBottom w:val="0"/>
          <w:divBdr>
            <w:top w:val="none" w:sz="0" w:space="0" w:color="auto"/>
            <w:left w:val="none" w:sz="0" w:space="0" w:color="auto"/>
            <w:bottom w:val="none" w:sz="0" w:space="0" w:color="auto"/>
            <w:right w:val="none" w:sz="0" w:space="0" w:color="auto"/>
          </w:divBdr>
        </w:div>
        <w:div w:id="107744964">
          <w:marLeft w:val="274"/>
          <w:marRight w:val="0"/>
          <w:marTop w:val="0"/>
          <w:marBottom w:val="0"/>
          <w:divBdr>
            <w:top w:val="none" w:sz="0" w:space="0" w:color="auto"/>
            <w:left w:val="none" w:sz="0" w:space="0" w:color="auto"/>
            <w:bottom w:val="none" w:sz="0" w:space="0" w:color="auto"/>
            <w:right w:val="none" w:sz="0" w:space="0" w:color="auto"/>
          </w:divBdr>
        </w:div>
        <w:div w:id="1805392332">
          <w:marLeft w:val="274"/>
          <w:marRight w:val="0"/>
          <w:marTop w:val="0"/>
          <w:marBottom w:val="0"/>
          <w:divBdr>
            <w:top w:val="none" w:sz="0" w:space="0" w:color="auto"/>
            <w:left w:val="none" w:sz="0" w:space="0" w:color="auto"/>
            <w:bottom w:val="none" w:sz="0" w:space="0" w:color="auto"/>
            <w:right w:val="none" w:sz="0" w:space="0" w:color="auto"/>
          </w:divBdr>
        </w:div>
        <w:div w:id="334186702">
          <w:marLeft w:val="274"/>
          <w:marRight w:val="0"/>
          <w:marTop w:val="0"/>
          <w:marBottom w:val="0"/>
          <w:divBdr>
            <w:top w:val="none" w:sz="0" w:space="0" w:color="auto"/>
            <w:left w:val="none" w:sz="0" w:space="0" w:color="auto"/>
            <w:bottom w:val="none" w:sz="0" w:space="0" w:color="auto"/>
            <w:right w:val="none" w:sz="0" w:space="0" w:color="auto"/>
          </w:divBdr>
        </w:div>
        <w:div w:id="519513486">
          <w:marLeft w:val="274"/>
          <w:marRight w:val="0"/>
          <w:marTop w:val="0"/>
          <w:marBottom w:val="0"/>
          <w:divBdr>
            <w:top w:val="none" w:sz="0" w:space="0" w:color="auto"/>
            <w:left w:val="none" w:sz="0" w:space="0" w:color="auto"/>
            <w:bottom w:val="none" w:sz="0" w:space="0" w:color="auto"/>
            <w:right w:val="none" w:sz="0" w:space="0" w:color="auto"/>
          </w:divBdr>
        </w:div>
        <w:div w:id="735710631">
          <w:marLeft w:val="274"/>
          <w:marRight w:val="0"/>
          <w:marTop w:val="0"/>
          <w:marBottom w:val="0"/>
          <w:divBdr>
            <w:top w:val="none" w:sz="0" w:space="0" w:color="auto"/>
            <w:left w:val="none" w:sz="0" w:space="0" w:color="auto"/>
            <w:bottom w:val="none" w:sz="0" w:space="0" w:color="auto"/>
            <w:right w:val="none" w:sz="0" w:space="0" w:color="auto"/>
          </w:divBdr>
        </w:div>
        <w:div w:id="1553082050">
          <w:marLeft w:val="274"/>
          <w:marRight w:val="0"/>
          <w:marTop w:val="0"/>
          <w:marBottom w:val="0"/>
          <w:divBdr>
            <w:top w:val="none" w:sz="0" w:space="0" w:color="auto"/>
            <w:left w:val="none" w:sz="0" w:space="0" w:color="auto"/>
            <w:bottom w:val="none" w:sz="0" w:space="0" w:color="auto"/>
            <w:right w:val="none" w:sz="0" w:space="0" w:color="auto"/>
          </w:divBdr>
        </w:div>
        <w:div w:id="1880584609">
          <w:marLeft w:val="274"/>
          <w:marRight w:val="0"/>
          <w:marTop w:val="0"/>
          <w:marBottom w:val="0"/>
          <w:divBdr>
            <w:top w:val="none" w:sz="0" w:space="0" w:color="auto"/>
            <w:left w:val="none" w:sz="0" w:space="0" w:color="auto"/>
            <w:bottom w:val="none" w:sz="0" w:space="0" w:color="auto"/>
            <w:right w:val="none" w:sz="0" w:space="0" w:color="auto"/>
          </w:divBdr>
        </w:div>
        <w:div w:id="507913030">
          <w:marLeft w:val="274"/>
          <w:marRight w:val="0"/>
          <w:marTop w:val="0"/>
          <w:marBottom w:val="0"/>
          <w:divBdr>
            <w:top w:val="none" w:sz="0" w:space="0" w:color="auto"/>
            <w:left w:val="none" w:sz="0" w:space="0" w:color="auto"/>
            <w:bottom w:val="none" w:sz="0" w:space="0" w:color="auto"/>
            <w:right w:val="none" w:sz="0" w:space="0" w:color="auto"/>
          </w:divBdr>
        </w:div>
        <w:div w:id="1432966944">
          <w:marLeft w:val="274"/>
          <w:marRight w:val="0"/>
          <w:marTop w:val="0"/>
          <w:marBottom w:val="0"/>
          <w:divBdr>
            <w:top w:val="none" w:sz="0" w:space="0" w:color="auto"/>
            <w:left w:val="none" w:sz="0" w:space="0" w:color="auto"/>
            <w:bottom w:val="none" w:sz="0" w:space="0" w:color="auto"/>
            <w:right w:val="none" w:sz="0" w:space="0" w:color="auto"/>
          </w:divBdr>
        </w:div>
        <w:div w:id="1098788544">
          <w:marLeft w:val="274"/>
          <w:marRight w:val="0"/>
          <w:marTop w:val="0"/>
          <w:marBottom w:val="0"/>
          <w:divBdr>
            <w:top w:val="none" w:sz="0" w:space="0" w:color="auto"/>
            <w:left w:val="none" w:sz="0" w:space="0" w:color="auto"/>
            <w:bottom w:val="none" w:sz="0" w:space="0" w:color="auto"/>
            <w:right w:val="none" w:sz="0" w:space="0" w:color="auto"/>
          </w:divBdr>
        </w:div>
        <w:div w:id="1881624904">
          <w:marLeft w:val="274"/>
          <w:marRight w:val="0"/>
          <w:marTop w:val="0"/>
          <w:marBottom w:val="0"/>
          <w:divBdr>
            <w:top w:val="none" w:sz="0" w:space="0" w:color="auto"/>
            <w:left w:val="none" w:sz="0" w:space="0" w:color="auto"/>
            <w:bottom w:val="none" w:sz="0" w:space="0" w:color="auto"/>
            <w:right w:val="none" w:sz="0" w:space="0" w:color="auto"/>
          </w:divBdr>
        </w:div>
        <w:div w:id="967246715">
          <w:marLeft w:val="274"/>
          <w:marRight w:val="0"/>
          <w:marTop w:val="0"/>
          <w:marBottom w:val="0"/>
          <w:divBdr>
            <w:top w:val="none" w:sz="0" w:space="0" w:color="auto"/>
            <w:left w:val="none" w:sz="0" w:space="0" w:color="auto"/>
            <w:bottom w:val="none" w:sz="0" w:space="0" w:color="auto"/>
            <w:right w:val="none" w:sz="0" w:space="0" w:color="auto"/>
          </w:divBdr>
        </w:div>
        <w:div w:id="92290570">
          <w:marLeft w:val="274"/>
          <w:marRight w:val="0"/>
          <w:marTop w:val="0"/>
          <w:marBottom w:val="0"/>
          <w:divBdr>
            <w:top w:val="none" w:sz="0" w:space="0" w:color="auto"/>
            <w:left w:val="none" w:sz="0" w:space="0" w:color="auto"/>
            <w:bottom w:val="none" w:sz="0" w:space="0" w:color="auto"/>
            <w:right w:val="none" w:sz="0" w:space="0" w:color="auto"/>
          </w:divBdr>
        </w:div>
        <w:div w:id="1714500246">
          <w:marLeft w:val="274"/>
          <w:marRight w:val="0"/>
          <w:marTop w:val="0"/>
          <w:marBottom w:val="0"/>
          <w:divBdr>
            <w:top w:val="none" w:sz="0" w:space="0" w:color="auto"/>
            <w:left w:val="none" w:sz="0" w:space="0" w:color="auto"/>
            <w:bottom w:val="none" w:sz="0" w:space="0" w:color="auto"/>
            <w:right w:val="none" w:sz="0" w:space="0" w:color="auto"/>
          </w:divBdr>
        </w:div>
        <w:div w:id="1161316382">
          <w:marLeft w:val="274"/>
          <w:marRight w:val="0"/>
          <w:marTop w:val="0"/>
          <w:marBottom w:val="0"/>
          <w:divBdr>
            <w:top w:val="none" w:sz="0" w:space="0" w:color="auto"/>
            <w:left w:val="none" w:sz="0" w:space="0" w:color="auto"/>
            <w:bottom w:val="none" w:sz="0" w:space="0" w:color="auto"/>
            <w:right w:val="none" w:sz="0" w:space="0" w:color="auto"/>
          </w:divBdr>
        </w:div>
        <w:div w:id="1067339010">
          <w:marLeft w:val="274"/>
          <w:marRight w:val="0"/>
          <w:marTop w:val="0"/>
          <w:marBottom w:val="0"/>
          <w:divBdr>
            <w:top w:val="none" w:sz="0" w:space="0" w:color="auto"/>
            <w:left w:val="none" w:sz="0" w:space="0" w:color="auto"/>
            <w:bottom w:val="none" w:sz="0" w:space="0" w:color="auto"/>
            <w:right w:val="none" w:sz="0" w:space="0" w:color="auto"/>
          </w:divBdr>
        </w:div>
      </w:divsChild>
    </w:div>
    <w:div w:id="1276399984">
      <w:bodyDiv w:val="1"/>
      <w:marLeft w:val="0"/>
      <w:marRight w:val="0"/>
      <w:marTop w:val="0"/>
      <w:marBottom w:val="0"/>
      <w:divBdr>
        <w:top w:val="none" w:sz="0" w:space="0" w:color="auto"/>
        <w:left w:val="none" w:sz="0" w:space="0" w:color="auto"/>
        <w:bottom w:val="none" w:sz="0" w:space="0" w:color="auto"/>
        <w:right w:val="none" w:sz="0" w:space="0" w:color="auto"/>
      </w:divBdr>
    </w:div>
    <w:div w:id="1294677327">
      <w:bodyDiv w:val="1"/>
      <w:marLeft w:val="0"/>
      <w:marRight w:val="0"/>
      <w:marTop w:val="0"/>
      <w:marBottom w:val="0"/>
      <w:divBdr>
        <w:top w:val="none" w:sz="0" w:space="0" w:color="auto"/>
        <w:left w:val="none" w:sz="0" w:space="0" w:color="auto"/>
        <w:bottom w:val="none" w:sz="0" w:space="0" w:color="auto"/>
        <w:right w:val="none" w:sz="0" w:space="0" w:color="auto"/>
      </w:divBdr>
    </w:div>
    <w:div w:id="1302737247">
      <w:bodyDiv w:val="1"/>
      <w:marLeft w:val="0"/>
      <w:marRight w:val="0"/>
      <w:marTop w:val="0"/>
      <w:marBottom w:val="0"/>
      <w:divBdr>
        <w:top w:val="none" w:sz="0" w:space="0" w:color="auto"/>
        <w:left w:val="none" w:sz="0" w:space="0" w:color="auto"/>
        <w:bottom w:val="none" w:sz="0" w:space="0" w:color="auto"/>
        <w:right w:val="none" w:sz="0" w:space="0" w:color="auto"/>
      </w:divBdr>
      <w:divsChild>
        <w:div w:id="469254527">
          <w:marLeft w:val="274"/>
          <w:marRight w:val="0"/>
          <w:marTop w:val="0"/>
          <w:marBottom w:val="0"/>
          <w:divBdr>
            <w:top w:val="none" w:sz="0" w:space="0" w:color="auto"/>
            <w:left w:val="none" w:sz="0" w:space="0" w:color="auto"/>
            <w:bottom w:val="none" w:sz="0" w:space="0" w:color="auto"/>
            <w:right w:val="none" w:sz="0" w:space="0" w:color="auto"/>
          </w:divBdr>
        </w:div>
        <w:div w:id="55014064">
          <w:marLeft w:val="274"/>
          <w:marRight w:val="0"/>
          <w:marTop w:val="0"/>
          <w:marBottom w:val="0"/>
          <w:divBdr>
            <w:top w:val="none" w:sz="0" w:space="0" w:color="auto"/>
            <w:left w:val="none" w:sz="0" w:space="0" w:color="auto"/>
            <w:bottom w:val="none" w:sz="0" w:space="0" w:color="auto"/>
            <w:right w:val="none" w:sz="0" w:space="0" w:color="auto"/>
          </w:divBdr>
        </w:div>
        <w:div w:id="568149552">
          <w:marLeft w:val="274"/>
          <w:marRight w:val="0"/>
          <w:marTop w:val="0"/>
          <w:marBottom w:val="0"/>
          <w:divBdr>
            <w:top w:val="none" w:sz="0" w:space="0" w:color="auto"/>
            <w:left w:val="none" w:sz="0" w:space="0" w:color="auto"/>
            <w:bottom w:val="none" w:sz="0" w:space="0" w:color="auto"/>
            <w:right w:val="none" w:sz="0" w:space="0" w:color="auto"/>
          </w:divBdr>
        </w:div>
        <w:div w:id="2112240467">
          <w:marLeft w:val="274"/>
          <w:marRight w:val="0"/>
          <w:marTop w:val="0"/>
          <w:marBottom w:val="0"/>
          <w:divBdr>
            <w:top w:val="none" w:sz="0" w:space="0" w:color="auto"/>
            <w:left w:val="none" w:sz="0" w:space="0" w:color="auto"/>
            <w:bottom w:val="none" w:sz="0" w:space="0" w:color="auto"/>
            <w:right w:val="none" w:sz="0" w:space="0" w:color="auto"/>
          </w:divBdr>
        </w:div>
        <w:div w:id="1793935270">
          <w:marLeft w:val="274"/>
          <w:marRight w:val="0"/>
          <w:marTop w:val="0"/>
          <w:marBottom w:val="0"/>
          <w:divBdr>
            <w:top w:val="none" w:sz="0" w:space="0" w:color="auto"/>
            <w:left w:val="none" w:sz="0" w:space="0" w:color="auto"/>
            <w:bottom w:val="none" w:sz="0" w:space="0" w:color="auto"/>
            <w:right w:val="none" w:sz="0" w:space="0" w:color="auto"/>
          </w:divBdr>
        </w:div>
        <w:div w:id="1575510492">
          <w:marLeft w:val="274"/>
          <w:marRight w:val="0"/>
          <w:marTop w:val="0"/>
          <w:marBottom w:val="0"/>
          <w:divBdr>
            <w:top w:val="none" w:sz="0" w:space="0" w:color="auto"/>
            <w:left w:val="none" w:sz="0" w:space="0" w:color="auto"/>
            <w:bottom w:val="none" w:sz="0" w:space="0" w:color="auto"/>
            <w:right w:val="none" w:sz="0" w:space="0" w:color="auto"/>
          </w:divBdr>
        </w:div>
        <w:div w:id="695472188">
          <w:marLeft w:val="274"/>
          <w:marRight w:val="0"/>
          <w:marTop w:val="0"/>
          <w:marBottom w:val="0"/>
          <w:divBdr>
            <w:top w:val="none" w:sz="0" w:space="0" w:color="auto"/>
            <w:left w:val="none" w:sz="0" w:space="0" w:color="auto"/>
            <w:bottom w:val="none" w:sz="0" w:space="0" w:color="auto"/>
            <w:right w:val="none" w:sz="0" w:space="0" w:color="auto"/>
          </w:divBdr>
        </w:div>
        <w:div w:id="1073577072">
          <w:marLeft w:val="274"/>
          <w:marRight w:val="0"/>
          <w:marTop w:val="0"/>
          <w:marBottom w:val="0"/>
          <w:divBdr>
            <w:top w:val="none" w:sz="0" w:space="0" w:color="auto"/>
            <w:left w:val="none" w:sz="0" w:space="0" w:color="auto"/>
            <w:bottom w:val="none" w:sz="0" w:space="0" w:color="auto"/>
            <w:right w:val="none" w:sz="0" w:space="0" w:color="auto"/>
          </w:divBdr>
        </w:div>
        <w:div w:id="1341394873">
          <w:marLeft w:val="274"/>
          <w:marRight w:val="0"/>
          <w:marTop w:val="0"/>
          <w:marBottom w:val="0"/>
          <w:divBdr>
            <w:top w:val="none" w:sz="0" w:space="0" w:color="auto"/>
            <w:left w:val="none" w:sz="0" w:space="0" w:color="auto"/>
            <w:bottom w:val="none" w:sz="0" w:space="0" w:color="auto"/>
            <w:right w:val="none" w:sz="0" w:space="0" w:color="auto"/>
          </w:divBdr>
        </w:div>
        <w:div w:id="1432624880">
          <w:marLeft w:val="274"/>
          <w:marRight w:val="0"/>
          <w:marTop w:val="0"/>
          <w:marBottom w:val="0"/>
          <w:divBdr>
            <w:top w:val="none" w:sz="0" w:space="0" w:color="auto"/>
            <w:left w:val="none" w:sz="0" w:space="0" w:color="auto"/>
            <w:bottom w:val="none" w:sz="0" w:space="0" w:color="auto"/>
            <w:right w:val="none" w:sz="0" w:space="0" w:color="auto"/>
          </w:divBdr>
        </w:div>
        <w:div w:id="658657045">
          <w:marLeft w:val="274"/>
          <w:marRight w:val="0"/>
          <w:marTop w:val="0"/>
          <w:marBottom w:val="0"/>
          <w:divBdr>
            <w:top w:val="none" w:sz="0" w:space="0" w:color="auto"/>
            <w:left w:val="none" w:sz="0" w:space="0" w:color="auto"/>
            <w:bottom w:val="none" w:sz="0" w:space="0" w:color="auto"/>
            <w:right w:val="none" w:sz="0" w:space="0" w:color="auto"/>
          </w:divBdr>
        </w:div>
        <w:div w:id="1337810221">
          <w:marLeft w:val="274"/>
          <w:marRight w:val="0"/>
          <w:marTop w:val="0"/>
          <w:marBottom w:val="0"/>
          <w:divBdr>
            <w:top w:val="none" w:sz="0" w:space="0" w:color="auto"/>
            <w:left w:val="none" w:sz="0" w:space="0" w:color="auto"/>
            <w:bottom w:val="none" w:sz="0" w:space="0" w:color="auto"/>
            <w:right w:val="none" w:sz="0" w:space="0" w:color="auto"/>
          </w:divBdr>
        </w:div>
        <w:div w:id="606428004">
          <w:marLeft w:val="274"/>
          <w:marRight w:val="0"/>
          <w:marTop w:val="0"/>
          <w:marBottom w:val="0"/>
          <w:divBdr>
            <w:top w:val="none" w:sz="0" w:space="0" w:color="auto"/>
            <w:left w:val="none" w:sz="0" w:space="0" w:color="auto"/>
            <w:bottom w:val="none" w:sz="0" w:space="0" w:color="auto"/>
            <w:right w:val="none" w:sz="0" w:space="0" w:color="auto"/>
          </w:divBdr>
        </w:div>
        <w:div w:id="1134250010">
          <w:marLeft w:val="274"/>
          <w:marRight w:val="0"/>
          <w:marTop w:val="0"/>
          <w:marBottom w:val="0"/>
          <w:divBdr>
            <w:top w:val="none" w:sz="0" w:space="0" w:color="auto"/>
            <w:left w:val="none" w:sz="0" w:space="0" w:color="auto"/>
            <w:bottom w:val="none" w:sz="0" w:space="0" w:color="auto"/>
            <w:right w:val="none" w:sz="0" w:space="0" w:color="auto"/>
          </w:divBdr>
        </w:div>
        <w:div w:id="1389257294">
          <w:marLeft w:val="274"/>
          <w:marRight w:val="0"/>
          <w:marTop w:val="0"/>
          <w:marBottom w:val="0"/>
          <w:divBdr>
            <w:top w:val="none" w:sz="0" w:space="0" w:color="auto"/>
            <w:left w:val="none" w:sz="0" w:space="0" w:color="auto"/>
            <w:bottom w:val="none" w:sz="0" w:space="0" w:color="auto"/>
            <w:right w:val="none" w:sz="0" w:space="0" w:color="auto"/>
          </w:divBdr>
        </w:div>
        <w:div w:id="1649900609">
          <w:marLeft w:val="274"/>
          <w:marRight w:val="0"/>
          <w:marTop w:val="0"/>
          <w:marBottom w:val="0"/>
          <w:divBdr>
            <w:top w:val="none" w:sz="0" w:space="0" w:color="auto"/>
            <w:left w:val="none" w:sz="0" w:space="0" w:color="auto"/>
            <w:bottom w:val="none" w:sz="0" w:space="0" w:color="auto"/>
            <w:right w:val="none" w:sz="0" w:space="0" w:color="auto"/>
          </w:divBdr>
        </w:div>
        <w:div w:id="694313013">
          <w:marLeft w:val="274"/>
          <w:marRight w:val="0"/>
          <w:marTop w:val="0"/>
          <w:marBottom w:val="0"/>
          <w:divBdr>
            <w:top w:val="none" w:sz="0" w:space="0" w:color="auto"/>
            <w:left w:val="none" w:sz="0" w:space="0" w:color="auto"/>
            <w:bottom w:val="none" w:sz="0" w:space="0" w:color="auto"/>
            <w:right w:val="none" w:sz="0" w:space="0" w:color="auto"/>
          </w:divBdr>
        </w:div>
        <w:div w:id="22093039">
          <w:marLeft w:val="274"/>
          <w:marRight w:val="0"/>
          <w:marTop w:val="0"/>
          <w:marBottom w:val="0"/>
          <w:divBdr>
            <w:top w:val="none" w:sz="0" w:space="0" w:color="auto"/>
            <w:left w:val="none" w:sz="0" w:space="0" w:color="auto"/>
            <w:bottom w:val="none" w:sz="0" w:space="0" w:color="auto"/>
            <w:right w:val="none" w:sz="0" w:space="0" w:color="auto"/>
          </w:divBdr>
        </w:div>
        <w:div w:id="539393439">
          <w:marLeft w:val="274"/>
          <w:marRight w:val="0"/>
          <w:marTop w:val="0"/>
          <w:marBottom w:val="0"/>
          <w:divBdr>
            <w:top w:val="none" w:sz="0" w:space="0" w:color="auto"/>
            <w:left w:val="none" w:sz="0" w:space="0" w:color="auto"/>
            <w:bottom w:val="none" w:sz="0" w:space="0" w:color="auto"/>
            <w:right w:val="none" w:sz="0" w:space="0" w:color="auto"/>
          </w:divBdr>
        </w:div>
        <w:div w:id="1618872784">
          <w:marLeft w:val="274"/>
          <w:marRight w:val="0"/>
          <w:marTop w:val="0"/>
          <w:marBottom w:val="0"/>
          <w:divBdr>
            <w:top w:val="none" w:sz="0" w:space="0" w:color="auto"/>
            <w:left w:val="none" w:sz="0" w:space="0" w:color="auto"/>
            <w:bottom w:val="none" w:sz="0" w:space="0" w:color="auto"/>
            <w:right w:val="none" w:sz="0" w:space="0" w:color="auto"/>
          </w:divBdr>
        </w:div>
        <w:div w:id="1542209250">
          <w:marLeft w:val="274"/>
          <w:marRight w:val="0"/>
          <w:marTop w:val="0"/>
          <w:marBottom w:val="0"/>
          <w:divBdr>
            <w:top w:val="none" w:sz="0" w:space="0" w:color="auto"/>
            <w:left w:val="none" w:sz="0" w:space="0" w:color="auto"/>
            <w:bottom w:val="none" w:sz="0" w:space="0" w:color="auto"/>
            <w:right w:val="none" w:sz="0" w:space="0" w:color="auto"/>
          </w:divBdr>
        </w:div>
        <w:div w:id="1975867796">
          <w:marLeft w:val="274"/>
          <w:marRight w:val="0"/>
          <w:marTop w:val="0"/>
          <w:marBottom w:val="0"/>
          <w:divBdr>
            <w:top w:val="none" w:sz="0" w:space="0" w:color="auto"/>
            <w:left w:val="none" w:sz="0" w:space="0" w:color="auto"/>
            <w:bottom w:val="none" w:sz="0" w:space="0" w:color="auto"/>
            <w:right w:val="none" w:sz="0" w:space="0" w:color="auto"/>
          </w:divBdr>
        </w:div>
        <w:div w:id="249969074">
          <w:marLeft w:val="274"/>
          <w:marRight w:val="0"/>
          <w:marTop w:val="0"/>
          <w:marBottom w:val="0"/>
          <w:divBdr>
            <w:top w:val="none" w:sz="0" w:space="0" w:color="auto"/>
            <w:left w:val="none" w:sz="0" w:space="0" w:color="auto"/>
            <w:bottom w:val="none" w:sz="0" w:space="0" w:color="auto"/>
            <w:right w:val="none" w:sz="0" w:space="0" w:color="auto"/>
          </w:divBdr>
        </w:div>
        <w:div w:id="1319191206">
          <w:marLeft w:val="274"/>
          <w:marRight w:val="0"/>
          <w:marTop w:val="0"/>
          <w:marBottom w:val="0"/>
          <w:divBdr>
            <w:top w:val="none" w:sz="0" w:space="0" w:color="auto"/>
            <w:left w:val="none" w:sz="0" w:space="0" w:color="auto"/>
            <w:bottom w:val="none" w:sz="0" w:space="0" w:color="auto"/>
            <w:right w:val="none" w:sz="0" w:space="0" w:color="auto"/>
          </w:divBdr>
        </w:div>
        <w:div w:id="1821001142">
          <w:marLeft w:val="274"/>
          <w:marRight w:val="0"/>
          <w:marTop w:val="0"/>
          <w:marBottom w:val="0"/>
          <w:divBdr>
            <w:top w:val="none" w:sz="0" w:space="0" w:color="auto"/>
            <w:left w:val="none" w:sz="0" w:space="0" w:color="auto"/>
            <w:bottom w:val="none" w:sz="0" w:space="0" w:color="auto"/>
            <w:right w:val="none" w:sz="0" w:space="0" w:color="auto"/>
          </w:divBdr>
        </w:div>
        <w:div w:id="1074662937">
          <w:marLeft w:val="274"/>
          <w:marRight w:val="0"/>
          <w:marTop w:val="0"/>
          <w:marBottom w:val="0"/>
          <w:divBdr>
            <w:top w:val="none" w:sz="0" w:space="0" w:color="auto"/>
            <w:left w:val="none" w:sz="0" w:space="0" w:color="auto"/>
            <w:bottom w:val="none" w:sz="0" w:space="0" w:color="auto"/>
            <w:right w:val="none" w:sz="0" w:space="0" w:color="auto"/>
          </w:divBdr>
        </w:div>
        <w:div w:id="394863812">
          <w:marLeft w:val="274"/>
          <w:marRight w:val="0"/>
          <w:marTop w:val="0"/>
          <w:marBottom w:val="0"/>
          <w:divBdr>
            <w:top w:val="none" w:sz="0" w:space="0" w:color="auto"/>
            <w:left w:val="none" w:sz="0" w:space="0" w:color="auto"/>
            <w:bottom w:val="none" w:sz="0" w:space="0" w:color="auto"/>
            <w:right w:val="none" w:sz="0" w:space="0" w:color="auto"/>
          </w:divBdr>
        </w:div>
        <w:div w:id="1018965179">
          <w:marLeft w:val="274"/>
          <w:marRight w:val="0"/>
          <w:marTop w:val="0"/>
          <w:marBottom w:val="0"/>
          <w:divBdr>
            <w:top w:val="none" w:sz="0" w:space="0" w:color="auto"/>
            <w:left w:val="none" w:sz="0" w:space="0" w:color="auto"/>
            <w:bottom w:val="none" w:sz="0" w:space="0" w:color="auto"/>
            <w:right w:val="none" w:sz="0" w:space="0" w:color="auto"/>
          </w:divBdr>
        </w:div>
        <w:div w:id="1097021940">
          <w:marLeft w:val="274"/>
          <w:marRight w:val="0"/>
          <w:marTop w:val="0"/>
          <w:marBottom w:val="0"/>
          <w:divBdr>
            <w:top w:val="none" w:sz="0" w:space="0" w:color="auto"/>
            <w:left w:val="none" w:sz="0" w:space="0" w:color="auto"/>
            <w:bottom w:val="none" w:sz="0" w:space="0" w:color="auto"/>
            <w:right w:val="none" w:sz="0" w:space="0" w:color="auto"/>
          </w:divBdr>
        </w:div>
        <w:div w:id="1109203635">
          <w:marLeft w:val="274"/>
          <w:marRight w:val="0"/>
          <w:marTop w:val="0"/>
          <w:marBottom w:val="0"/>
          <w:divBdr>
            <w:top w:val="none" w:sz="0" w:space="0" w:color="auto"/>
            <w:left w:val="none" w:sz="0" w:space="0" w:color="auto"/>
            <w:bottom w:val="none" w:sz="0" w:space="0" w:color="auto"/>
            <w:right w:val="none" w:sz="0" w:space="0" w:color="auto"/>
          </w:divBdr>
        </w:div>
      </w:divsChild>
    </w:div>
    <w:div w:id="1306931698">
      <w:bodyDiv w:val="1"/>
      <w:marLeft w:val="0"/>
      <w:marRight w:val="0"/>
      <w:marTop w:val="0"/>
      <w:marBottom w:val="0"/>
      <w:divBdr>
        <w:top w:val="none" w:sz="0" w:space="0" w:color="auto"/>
        <w:left w:val="none" w:sz="0" w:space="0" w:color="auto"/>
        <w:bottom w:val="none" w:sz="0" w:space="0" w:color="auto"/>
        <w:right w:val="none" w:sz="0" w:space="0" w:color="auto"/>
      </w:divBdr>
    </w:div>
    <w:div w:id="1312905883">
      <w:bodyDiv w:val="1"/>
      <w:marLeft w:val="0"/>
      <w:marRight w:val="0"/>
      <w:marTop w:val="0"/>
      <w:marBottom w:val="0"/>
      <w:divBdr>
        <w:top w:val="none" w:sz="0" w:space="0" w:color="auto"/>
        <w:left w:val="none" w:sz="0" w:space="0" w:color="auto"/>
        <w:bottom w:val="none" w:sz="0" w:space="0" w:color="auto"/>
        <w:right w:val="none" w:sz="0" w:space="0" w:color="auto"/>
      </w:divBdr>
    </w:div>
    <w:div w:id="1338655237">
      <w:bodyDiv w:val="1"/>
      <w:marLeft w:val="0"/>
      <w:marRight w:val="0"/>
      <w:marTop w:val="0"/>
      <w:marBottom w:val="0"/>
      <w:divBdr>
        <w:top w:val="none" w:sz="0" w:space="0" w:color="auto"/>
        <w:left w:val="none" w:sz="0" w:space="0" w:color="auto"/>
        <w:bottom w:val="none" w:sz="0" w:space="0" w:color="auto"/>
        <w:right w:val="none" w:sz="0" w:space="0" w:color="auto"/>
      </w:divBdr>
    </w:div>
    <w:div w:id="1426267946">
      <w:bodyDiv w:val="1"/>
      <w:marLeft w:val="0"/>
      <w:marRight w:val="0"/>
      <w:marTop w:val="0"/>
      <w:marBottom w:val="0"/>
      <w:divBdr>
        <w:top w:val="none" w:sz="0" w:space="0" w:color="auto"/>
        <w:left w:val="none" w:sz="0" w:space="0" w:color="auto"/>
        <w:bottom w:val="none" w:sz="0" w:space="0" w:color="auto"/>
        <w:right w:val="none" w:sz="0" w:space="0" w:color="auto"/>
      </w:divBdr>
    </w:div>
    <w:div w:id="1432093052">
      <w:bodyDiv w:val="1"/>
      <w:marLeft w:val="0"/>
      <w:marRight w:val="0"/>
      <w:marTop w:val="0"/>
      <w:marBottom w:val="0"/>
      <w:divBdr>
        <w:top w:val="none" w:sz="0" w:space="0" w:color="auto"/>
        <w:left w:val="none" w:sz="0" w:space="0" w:color="auto"/>
        <w:bottom w:val="none" w:sz="0" w:space="0" w:color="auto"/>
        <w:right w:val="none" w:sz="0" w:space="0" w:color="auto"/>
      </w:divBdr>
    </w:div>
    <w:div w:id="1472216015">
      <w:bodyDiv w:val="1"/>
      <w:marLeft w:val="0"/>
      <w:marRight w:val="0"/>
      <w:marTop w:val="0"/>
      <w:marBottom w:val="0"/>
      <w:divBdr>
        <w:top w:val="none" w:sz="0" w:space="0" w:color="auto"/>
        <w:left w:val="none" w:sz="0" w:space="0" w:color="auto"/>
        <w:bottom w:val="none" w:sz="0" w:space="0" w:color="auto"/>
        <w:right w:val="none" w:sz="0" w:space="0" w:color="auto"/>
      </w:divBdr>
    </w:div>
    <w:div w:id="1492479269">
      <w:bodyDiv w:val="1"/>
      <w:marLeft w:val="0"/>
      <w:marRight w:val="0"/>
      <w:marTop w:val="0"/>
      <w:marBottom w:val="0"/>
      <w:divBdr>
        <w:top w:val="none" w:sz="0" w:space="0" w:color="auto"/>
        <w:left w:val="none" w:sz="0" w:space="0" w:color="auto"/>
        <w:bottom w:val="none" w:sz="0" w:space="0" w:color="auto"/>
        <w:right w:val="none" w:sz="0" w:space="0" w:color="auto"/>
      </w:divBdr>
      <w:divsChild>
        <w:div w:id="335571758">
          <w:marLeft w:val="446"/>
          <w:marRight w:val="0"/>
          <w:marTop w:val="0"/>
          <w:marBottom w:val="0"/>
          <w:divBdr>
            <w:top w:val="none" w:sz="0" w:space="0" w:color="auto"/>
            <w:left w:val="none" w:sz="0" w:space="0" w:color="auto"/>
            <w:bottom w:val="none" w:sz="0" w:space="0" w:color="auto"/>
            <w:right w:val="none" w:sz="0" w:space="0" w:color="auto"/>
          </w:divBdr>
        </w:div>
        <w:div w:id="333070239">
          <w:marLeft w:val="446"/>
          <w:marRight w:val="0"/>
          <w:marTop w:val="0"/>
          <w:marBottom w:val="0"/>
          <w:divBdr>
            <w:top w:val="none" w:sz="0" w:space="0" w:color="auto"/>
            <w:left w:val="none" w:sz="0" w:space="0" w:color="auto"/>
            <w:bottom w:val="none" w:sz="0" w:space="0" w:color="auto"/>
            <w:right w:val="none" w:sz="0" w:space="0" w:color="auto"/>
          </w:divBdr>
        </w:div>
        <w:div w:id="806819599">
          <w:marLeft w:val="446"/>
          <w:marRight w:val="0"/>
          <w:marTop w:val="0"/>
          <w:marBottom w:val="0"/>
          <w:divBdr>
            <w:top w:val="none" w:sz="0" w:space="0" w:color="auto"/>
            <w:left w:val="none" w:sz="0" w:space="0" w:color="auto"/>
            <w:bottom w:val="none" w:sz="0" w:space="0" w:color="auto"/>
            <w:right w:val="none" w:sz="0" w:space="0" w:color="auto"/>
          </w:divBdr>
        </w:div>
        <w:div w:id="1031958012">
          <w:marLeft w:val="446"/>
          <w:marRight w:val="0"/>
          <w:marTop w:val="0"/>
          <w:marBottom w:val="0"/>
          <w:divBdr>
            <w:top w:val="none" w:sz="0" w:space="0" w:color="auto"/>
            <w:left w:val="none" w:sz="0" w:space="0" w:color="auto"/>
            <w:bottom w:val="none" w:sz="0" w:space="0" w:color="auto"/>
            <w:right w:val="none" w:sz="0" w:space="0" w:color="auto"/>
          </w:divBdr>
        </w:div>
        <w:div w:id="1163668120">
          <w:marLeft w:val="446"/>
          <w:marRight w:val="0"/>
          <w:marTop w:val="0"/>
          <w:marBottom w:val="0"/>
          <w:divBdr>
            <w:top w:val="none" w:sz="0" w:space="0" w:color="auto"/>
            <w:left w:val="none" w:sz="0" w:space="0" w:color="auto"/>
            <w:bottom w:val="none" w:sz="0" w:space="0" w:color="auto"/>
            <w:right w:val="none" w:sz="0" w:space="0" w:color="auto"/>
          </w:divBdr>
        </w:div>
        <w:div w:id="643201532">
          <w:marLeft w:val="446"/>
          <w:marRight w:val="0"/>
          <w:marTop w:val="0"/>
          <w:marBottom w:val="0"/>
          <w:divBdr>
            <w:top w:val="none" w:sz="0" w:space="0" w:color="auto"/>
            <w:left w:val="none" w:sz="0" w:space="0" w:color="auto"/>
            <w:bottom w:val="none" w:sz="0" w:space="0" w:color="auto"/>
            <w:right w:val="none" w:sz="0" w:space="0" w:color="auto"/>
          </w:divBdr>
        </w:div>
        <w:div w:id="1628926882">
          <w:marLeft w:val="274"/>
          <w:marRight w:val="0"/>
          <w:marTop w:val="0"/>
          <w:marBottom w:val="0"/>
          <w:divBdr>
            <w:top w:val="none" w:sz="0" w:space="0" w:color="auto"/>
            <w:left w:val="none" w:sz="0" w:space="0" w:color="auto"/>
            <w:bottom w:val="none" w:sz="0" w:space="0" w:color="auto"/>
            <w:right w:val="none" w:sz="0" w:space="0" w:color="auto"/>
          </w:divBdr>
        </w:div>
        <w:div w:id="1208100621">
          <w:marLeft w:val="274"/>
          <w:marRight w:val="0"/>
          <w:marTop w:val="0"/>
          <w:marBottom w:val="0"/>
          <w:divBdr>
            <w:top w:val="none" w:sz="0" w:space="0" w:color="auto"/>
            <w:left w:val="none" w:sz="0" w:space="0" w:color="auto"/>
            <w:bottom w:val="none" w:sz="0" w:space="0" w:color="auto"/>
            <w:right w:val="none" w:sz="0" w:space="0" w:color="auto"/>
          </w:divBdr>
        </w:div>
        <w:div w:id="131674285">
          <w:marLeft w:val="274"/>
          <w:marRight w:val="0"/>
          <w:marTop w:val="0"/>
          <w:marBottom w:val="0"/>
          <w:divBdr>
            <w:top w:val="none" w:sz="0" w:space="0" w:color="auto"/>
            <w:left w:val="none" w:sz="0" w:space="0" w:color="auto"/>
            <w:bottom w:val="none" w:sz="0" w:space="0" w:color="auto"/>
            <w:right w:val="none" w:sz="0" w:space="0" w:color="auto"/>
          </w:divBdr>
        </w:div>
        <w:div w:id="477037768">
          <w:marLeft w:val="446"/>
          <w:marRight w:val="0"/>
          <w:marTop w:val="0"/>
          <w:marBottom w:val="0"/>
          <w:divBdr>
            <w:top w:val="none" w:sz="0" w:space="0" w:color="auto"/>
            <w:left w:val="none" w:sz="0" w:space="0" w:color="auto"/>
            <w:bottom w:val="none" w:sz="0" w:space="0" w:color="auto"/>
            <w:right w:val="none" w:sz="0" w:space="0" w:color="auto"/>
          </w:divBdr>
        </w:div>
        <w:div w:id="1150293621">
          <w:marLeft w:val="446"/>
          <w:marRight w:val="0"/>
          <w:marTop w:val="0"/>
          <w:marBottom w:val="0"/>
          <w:divBdr>
            <w:top w:val="none" w:sz="0" w:space="0" w:color="auto"/>
            <w:left w:val="none" w:sz="0" w:space="0" w:color="auto"/>
            <w:bottom w:val="none" w:sz="0" w:space="0" w:color="auto"/>
            <w:right w:val="none" w:sz="0" w:space="0" w:color="auto"/>
          </w:divBdr>
        </w:div>
      </w:divsChild>
    </w:div>
    <w:div w:id="1501921219">
      <w:bodyDiv w:val="1"/>
      <w:marLeft w:val="0"/>
      <w:marRight w:val="0"/>
      <w:marTop w:val="0"/>
      <w:marBottom w:val="0"/>
      <w:divBdr>
        <w:top w:val="none" w:sz="0" w:space="0" w:color="auto"/>
        <w:left w:val="none" w:sz="0" w:space="0" w:color="auto"/>
        <w:bottom w:val="none" w:sz="0" w:space="0" w:color="auto"/>
        <w:right w:val="none" w:sz="0" w:space="0" w:color="auto"/>
      </w:divBdr>
      <w:divsChild>
        <w:div w:id="2083523040">
          <w:marLeft w:val="547"/>
          <w:marRight w:val="0"/>
          <w:marTop w:val="86"/>
          <w:marBottom w:val="0"/>
          <w:divBdr>
            <w:top w:val="none" w:sz="0" w:space="0" w:color="auto"/>
            <w:left w:val="none" w:sz="0" w:space="0" w:color="auto"/>
            <w:bottom w:val="none" w:sz="0" w:space="0" w:color="auto"/>
            <w:right w:val="none" w:sz="0" w:space="0" w:color="auto"/>
          </w:divBdr>
        </w:div>
        <w:div w:id="699430634">
          <w:marLeft w:val="547"/>
          <w:marRight w:val="0"/>
          <w:marTop w:val="86"/>
          <w:marBottom w:val="0"/>
          <w:divBdr>
            <w:top w:val="none" w:sz="0" w:space="0" w:color="auto"/>
            <w:left w:val="none" w:sz="0" w:space="0" w:color="auto"/>
            <w:bottom w:val="none" w:sz="0" w:space="0" w:color="auto"/>
            <w:right w:val="none" w:sz="0" w:space="0" w:color="auto"/>
          </w:divBdr>
        </w:div>
        <w:div w:id="1869643310">
          <w:marLeft w:val="547"/>
          <w:marRight w:val="0"/>
          <w:marTop w:val="86"/>
          <w:marBottom w:val="0"/>
          <w:divBdr>
            <w:top w:val="none" w:sz="0" w:space="0" w:color="auto"/>
            <w:left w:val="none" w:sz="0" w:space="0" w:color="auto"/>
            <w:bottom w:val="none" w:sz="0" w:space="0" w:color="auto"/>
            <w:right w:val="none" w:sz="0" w:space="0" w:color="auto"/>
          </w:divBdr>
        </w:div>
      </w:divsChild>
    </w:div>
    <w:div w:id="1587614742">
      <w:bodyDiv w:val="1"/>
      <w:marLeft w:val="0"/>
      <w:marRight w:val="0"/>
      <w:marTop w:val="0"/>
      <w:marBottom w:val="0"/>
      <w:divBdr>
        <w:top w:val="none" w:sz="0" w:space="0" w:color="auto"/>
        <w:left w:val="none" w:sz="0" w:space="0" w:color="auto"/>
        <w:bottom w:val="none" w:sz="0" w:space="0" w:color="auto"/>
        <w:right w:val="none" w:sz="0" w:space="0" w:color="auto"/>
      </w:divBdr>
      <w:divsChild>
        <w:div w:id="1677272383">
          <w:marLeft w:val="274"/>
          <w:marRight w:val="0"/>
          <w:marTop w:val="0"/>
          <w:marBottom w:val="0"/>
          <w:divBdr>
            <w:top w:val="none" w:sz="0" w:space="0" w:color="auto"/>
            <w:left w:val="none" w:sz="0" w:space="0" w:color="auto"/>
            <w:bottom w:val="none" w:sz="0" w:space="0" w:color="auto"/>
            <w:right w:val="none" w:sz="0" w:space="0" w:color="auto"/>
          </w:divBdr>
        </w:div>
        <w:div w:id="1898466099">
          <w:marLeft w:val="274"/>
          <w:marRight w:val="0"/>
          <w:marTop w:val="0"/>
          <w:marBottom w:val="0"/>
          <w:divBdr>
            <w:top w:val="none" w:sz="0" w:space="0" w:color="auto"/>
            <w:left w:val="none" w:sz="0" w:space="0" w:color="auto"/>
            <w:bottom w:val="none" w:sz="0" w:space="0" w:color="auto"/>
            <w:right w:val="none" w:sz="0" w:space="0" w:color="auto"/>
          </w:divBdr>
        </w:div>
        <w:div w:id="466557941">
          <w:marLeft w:val="274"/>
          <w:marRight w:val="0"/>
          <w:marTop w:val="0"/>
          <w:marBottom w:val="0"/>
          <w:divBdr>
            <w:top w:val="none" w:sz="0" w:space="0" w:color="auto"/>
            <w:left w:val="none" w:sz="0" w:space="0" w:color="auto"/>
            <w:bottom w:val="none" w:sz="0" w:space="0" w:color="auto"/>
            <w:right w:val="none" w:sz="0" w:space="0" w:color="auto"/>
          </w:divBdr>
        </w:div>
        <w:div w:id="1362052523">
          <w:marLeft w:val="274"/>
          <w:marRight w:val="0"/>
          <w:marTop w:val="0"/>
          <w:marBottom w:val="0"/>
          <w:divBdr>
            <w:top w:val="none" w:sz="0" w:space="0" w:color="auto"/>
            <w:left w:val="none" w:sz="0" w:space="0" w:color="auto"/>
            <w:bottom w:val="none" w:sz="0" w:space="0" w:color="auto"/>
            <w:right w:val="none" w:sz="0" w:space="0" w:color="auto"/>
          </w:divBdr>
        </w:div>
        <w:div w:id="1976835275">
          <w:marLeft w:val="274"/>
          <w:marRight w:val="0"/>
          <w:marTop w:val="0"/>
          <w:marBottom w:val="0"/>
          <w:divBdr>
            <w:top w:val="none" w:sz="0" w:space="0" w:color="auto"/>
            <w:left w:val="none" w:sz="0" w:space="0" w:color="auto"/>
            <w:bottom w:val="none" w:sz="0" w:space="0" w:color="auto"/>
            <w:right w:val="none" w:sz="0" w:space="0" w:color="auto"/>
          </w:divBdr>
        </w:div>
        <w:div w:id="1549801506">
          <w:marLeft w:val="274"/>
          <w:marRight w:val="0"/>
          <w:marTop w:val="0"/>
          <w:marBottom w:val="0"/>
          <w:divBdr>
            <w:top w:val="none" w:sz="0" w:space="0" w:color="auto"/>
            <w:left w:val="none" w:sz="0" w:space="0" w:color="auto"/>
            <w:bottom w:val="none" w:sz="0" w:space="0" w:color="auto"/>
            <w:right w:val="none" w:sz="0" w:space="0" w:color="auto"/>
          </w:divBdr>
        </w:div>
        <w:div w:id="1309019532">
          <w:marLeft w:val="274"/>
          <w:marRight w:val="0"/>
          <w:marTop w:val="0"/>
          <w:marBottom w:val="0"/>
          <w:divBdr>
            <w:top w:val="none" w:sz="0" w:space="0" w:color="auto"/>
            <w:left w:val="none" w:sz="0" w:space="0" w:color="auto"/>
            <w:bottom w:val="none" w:sz="0" w:space="0" w:color="auto"/>
            <w:right w:val="none" w:sz="0" w:space="0" w:color="auto"/>
          </w:divBdr>
        </w:div>
        <w:div w:id="801192358">
          <w:marLeft w:val="274"/>
          <w:marRight w:val="0"/>
          <w:marTop w:val="0"/>
          <w:marBottom w:val="0"/>
          <w:divBdr>
            <w:top w:val="none" w:sz="0" w:space="0" w:color="auto"/>
            <w:left w:val="none" w:sz="0" w:space="0" w:color="auto"/>
            <w:bottom w:val="none" w:sz="0" w:space="0" w:color="auto"/>
            <w:right w:val="none" w:sz="0" w:space="0" w:color="auto"/>
          </w:divBdr>
        </w:div>
        <w:div w:id="1586649500">
          <w:marLeft w:val="274"/>
          <w:marRight w:val="0"/>
          <w:marTop w:val="0"/>
          <w:marBottom w:val="0"/>
          <w:divBdr>
            <w:top w:val="none" w:sz="0" w:space="0" w:color="auto"/>
            <w:left w:val="none" w:sz="0" w:space="0" w:color="auto"/>
            <w:bottom w:val="none" w:sz="0" w:space="0" w:color="auto"/>
            <w:right w:val="none" w:sz="0" w:space="0" w:color="auto"/>
          </w:divBdr>
        </w:div>
        <w:div w:id="861013474">
          <w:marLeft w:val="274"/>
          <w:marRight w:val="0"/>
          <w:marTop w:val="0"/>
          <w:marBottom w:val="0"/>
          <w:divBdr>
            <w:top w:val="none" w:sz="0" w:space="0" w:color="auto"/>
            <w:left w:val="none" w:sz="0" w:space="0" w:color="auto"/>
            <w:bottom w:val="none" w:sz="0" w:space="0" w:color="auto"/>
            <w:right w:val="none" w:sz="0" w:space="0" w:color="auto"/>
          </w:divBdr>
        </w:div>
        <w:div w:id="1256479422">
          <w:marLeft w:val="274"/>
          <w:marRight w:val="0"/>
          <w:marTop w:val="0"/>
          <w:marBottom w:val="0"/>
          <w:divBdr>
            <w:top w:val="none" w:sz="0" w:space="0" w:color="auto"/>
            <w:left w:val="none" w:sz="0" w:space="0" w:color="auto"/>
            <w:bottom w:val="none" w:sz="0" w:space="0" w:color="auto"/>
            <w:right w:val="none" w:sz="0" w:space="0" w:color="auto"/>
          </w:divBdr>
        </w:div>
      </w:divsChild>
    </w:div>
    <w:div w:id="1609700074">
      <w:bodyDiv w:val="1"/>
      <w:marLeft w:val="0"/>
      <w:marRight w:val="0"/>
      <w:marTop w:val="0"/>
      <w:marBottom w:val="0"/>
      <w:divBdr>
        <w:top w:val="none" w:sz="0" w:space="0" w:color="auto"/>
        <w:left w:val="none" w:sz="0" w:space="0" w:color="auto"/>
        <w:bottom w:val="none" w:sz="0" w:space="0" w:color="auto"/>
        <w:right w:val="none" w:sz="0" w:space="0" w:color="auto"/>
      </w:divBdr>
    </w:div>
    <w:div w:id="1609922012">
      <w:bodyDiv w:val="1"/>
      <w:marLeft w:val="0"/>
      <w:marRight w:val="0"/>
      <w:marTop w:val="0"/>
      <w:marBottom w:val="0"/>
      <w:divBdr>
        <w:top w:val="none" w:sz="0" w:space="0" w:color="auto"/>
        <w:left w:val="none" w:sz="0" w:space="0" w:color="auto"/>
        <w:bottom w:val="none" w:sz="0" w:space="0" w:color="auto"/>
        <w:right w:val="none" w:sz="0" w:space="0" w:color="auto"/>
      </w:divBdr>
    </w:div>
    <w:div w:id="1647926933">
      <w:bodyDiv w:val="1"/>
      <w:marLeft w:val="0"/>
      <w:marRight w:val="0"/>
      <w:marTop w:val="0"/>
      <w:marBottom w:val="0"/>
      <w:divBdr>
        <w:top w:val="none" w:sz="0" w:space="0" w:color="auto"/>
        <w:left w:val="none" w:sz="0" w:space="0" w:color="auto"/>
        <w:bottom w:val="none" w:sz="0" w:space="0" w:color="auto"/>
        <w:right w:val="none" w:sz="0" w:space="0" w:color="auto"/>
      </w:divBdr>
    </w:div>
    <w:div w:id="1687100369">
      <w:bodyDiv w:val="1"/>
      <w:marLeft w:val="0"/>
      <w:marRight w:val="0"/>
      <w:marTop w:val="0"/>
      <w:marBottom w:val="0"/>
      <w:divBdr>
        <w:top w:val="none" w:sz="0" w:space="0" w:color="auto"/>
        <w:left w:val="none" w:sz="0" w:space="0" w:color="auto"/>
        <w:bottom w:val="none" w:sz="0" w:space="0" w:color="auto"/>
        <w:right w:val="none" w:sz="0" w:space="0" w:color="auto"/>
      </w:divBdr>
      <w:divsChild>
        <w:div w:id="1319917714">
          <w:marLeft w:val="274"/>
          <w:marRight w:val="0"/>
          <w:marTop w:val="0"/>
          <w:marBottom w:val="0"/>
          <w:divBdr>
            <w:top w:val="none" w:sz="0" w:space="0" w:color="auto"/>
            <w:left w:val="none" w:sz="0" w:space="0" w:color="auto"/>
            <w:bottom w:val="none" w:sz="0" w:space="0" w:color="auto"/>
            <w:right w:val="none" w:sz="0" w:space="0" w:color="auto"/>
          </w:divBdr>
        </w:div>
        <w:div w:id="386684235">
          <w:marLeft w:val="274"/>
          <w:marRight w:val="0"/>
          <w:marTop w:val="0"/>
          <w:marBottom w:val="0"/>
          <w:divBdr>
            <w:top w:val="none" w:sz="0" w:space="0" w:color="auto"/>
            <w:left w:val="none" w:sz="0" w:space="0" w:color="auto"/>
            <w:bottom w:val="none" w:sz="0" w:space="0" w:color="auto"/>
            <w:right w:val="none" w:sz="0" w:space="0" w:color="auto"/>
          </w:divBdr>
        </w:div>
        <w:div w:id="1630553958">
          <w:marLeft w:val="274"/>
          <w:marRight w:val="0"/>
          <w:marTop w:val="0"/>
          <w:marBottom w:val="0"/>
          <w:divBdr>
            <w:top w:val="none" w:sz="0" w:space="0" w:color="auto"/>
            <w:left w:val="none" w:sz="0" w:space="0" w:color="auto"/>
            <w:bottom w:val="none" w:sz="0" w:space="0" w:color="auto"/>
            <w:right w:val="none" w:sz="0" w:space="0" w:color="auto"/>
          </w:divBdr>
        </w:div>
        <w:div w:id="232158914">
          <w:marLeft w:val="274"/>
          <w:marRight w:val="0"/>
          <w:marTop w:val="0"/>
          <w:marBottom w:val="0"/>
          <w:divBdr>
            <w:top w:val="none" w:sz="0" w:space="0" w:color="auto"/>
            <w:left w:val="none" w:sz="0" w:space="0" w:color="auto"/>
            <w:bottom w:val="none" w:sz="0" w:space="0" w:color="auto"/>
            <w:right w:val="none" w:sz="0" w:space="0" w:color="auto"/>
          </w:divBdr>
        </w:div>
        <w:div w:id="1516505217">
          <w:marLeft w:val="274"/>
          <w:marRight w:val="0"/>
          <w:marTop w:val="0"/>
          <w:marBottom w:val="0"/>
          <w:divBdr>
            <w:top w:val="none" w:sz="0" w:space="0" w:color="auto"/>
            <w:left w:val="none" w:sz="0" w:space="0" w:color="auto"/>
            <w:bottom w:val="none" w:sz="0" w:space="0" w:color="auto"/>
            <w:right w:val="none" w:sz="0" w:space="0" w:color="auto"/>
          </w:divBdr>
        </w:div>
        <w:div w:id="726801976">
          <w:marLeft w:val="274"/>
          <w:marRight w:val="0"/>
          <w:marTop w:val="0"/>
          <w:marBottom w:val="0"/>
          <w:divBdr>
            <w:top w:val="none" w:sz="0" w:space="0" w:color="auto"/>
            <w:left w:val="none" w:sz="0" w:space="0" w:color="auto"/>
            <w:bottom w:val="none" w:sz="0" w:space="0" w:color="auto"/>
            <w:right w:val="none" w:sz="0" w:space="0" w:color="auto"/>
          </w:divBdr>
        </w:div>
        <w:div w:id="924536007">
          <w:marLeft w:val="274"/>
          <w:marRight w:val="0"/>
          <w:marTop w:val="0"/>
          <w:marBottom w:val="0"/>
          <w:divBdr>
            <w:top w:val="none" w:sz="0" w:space="0" w:color="auto"/>
            <w:left w:val="none" w:sz="0" w:space="0" w:color="auto"/>
            <w:bottom w:val="none" w:sz="0" w:space="0" w:color="auto"/>
            <w:right w:val="none" w:sz="0" w:space="0" w:color="auto"/>
          </w:divBdr>
        </w:div>
        <w:div w:id="328481527">
          <w:marLeft w:val="274"/>
          <w:marRight w:val="0"/>
          <w:marTop w:val="0"/>
          <w:marBottom w:val="0"/>
          <w:divBdr>
            <w:top w:val="none" w:sz="0" w:space="0" w:color="auto"/>
            <w:left w:val="none" w:sz="0" w:space="0" w:color="auto"/>
            <w:bottom w:val="none" w:sz="0" w:space="0" w:color="auto"/>
            <w:right w:val="none" w:sz="0" w:space="0" w:color="auto"/>
          </w:divBdr>
        </w:div>
        <w:div w:id="200439140">
          <w:marLeft w:val="274"/>
          <w:marRight w:val="0"/>
          <w:marTop w:val="0"/>
          <w:marBottom w:val="0"/>
          <w:divBdr>
            <w:top w:val="none" w:sz="0" w:space="0" w:color="auto"/>
            <w:left w:val="none" w:sz="0" w:space="0" w:color="auto"/>
            <w:bottom w:val="none" w:sz="0" w:space="0" w:color="auto"/>
            <w:right w:val="none" w:sz="0" w:space="0" w:color="auto"/>
          </w:divBdr>
        </w:div>
        <w:div w:id="2135978524">
          <w:marLeft w:val="274"/>
          <w:marRight w:val="0"/>
          <w:marTop w:val="0"/>
          <w:marBottom w:val="0"/>
          <w:divBdr>
            <w:top w:val="none" w:sz="0" w:space="0" w:color="auto"/>
            <w:left w:val="none" w:sz="0" w:space="0" w:color="auto"/>
            <w:bottom w:val="none" w:sz="0" w:space="0" w:color="auto"/>
            <w:right w:val="none" w:sz="0" w:space="0" w:color="auto"/>
          </w:divBdr>
        </w:div>
        <w:div w:id="1295334650">
          <w:marLeft w:val="274"/>
          <w:marRight w:val="0"/>
          <w:marTop w:val="0"/>
          <w:marBottom w:val="0"/>
          <w:divBdr>
            <w:top w:val="none" w:sz="0" w:space="0" w:color="auto"/>
            <w:left w:val="none" w:sz="0" w:space="0" w:color="auto"/>
            <w:bottom w:val="none" w:sz="0" w:space="0" w:color="auto"/>
            <w:right w:val="none" w:sz="0" w:space="0" w:color="auto"/>
          </w:divBdr>
        </w:div>
        <w:div w:id="1141733972">
          <w:marLeft w:val="274"/>
          <w:marRight w:val="0"/>
          <w:marTop w:val="0"/>
          <w:marBottom w:val="0"/>
          <w:divBdr>
            <w:top w:val="none" w:sz="0" w:space="0" w:color="auto"/>
            <w:left w:val="none" w:sz="0" w:space="0" w:color="auto"/>
            <w:bottom w:val="none" w:sz="0" w:space="0" w:color="auto"/>
            <w:right w:val="none" w:sz="0" w:space="0" w:color="auto"/>
          </w:divBdr>
        </w:div>
        <w:div w:id="771510195">
          <w:marLeft w:val="274"/>
          <w:marRight w:val="0"/>
          <w:marTop w:val="0"/>
          <w:marBottom w:val="0"/>
          <w:divBdr>
            <w:top w:val="none" w:sz="0" w:space="0" w:color="auto"/>
            <w:left w:val="none" w:sz="0" w:space="0" w:color="auto"/>
            <w:bottom w:val="none" w:sz="0" w:space="0" w:color="auto"/>
            <w:right w:val="none" w:sz="0" w:space="0" w:color="auto"/>
          </w:divBdr>
        </w:div>
        <w:div w:id="1481341375">
          <w:marLeft w:val="274"/>
          <w:marRight w:val="0"/>
          <w:marTop w:val="0"/>
          <w:marBottom w:val="0"/>
          <w:divBdr>
            <w:top w:val="none" w:sz="0" w:space="0" w:color="auto"/>
            <w:left w:val="none" w:sz="0" w:space="0" w:color="auto"/>
            <w:bottom w:val="none" w:sz="0" w:space="0" w:color="auto"/>
            <w:right w:val="none" w:sz="0" w:space="0" w:color="auto"/>
          </w:divBdr>
        </w:div>
        <w:div w:id="840704403">
          <w:marLeft w:val="274"/>
          <w:marRight w:val="0"/>
          <w:marTop w:val="0"/>
          <w:marBottom w:val="0"/>
          <w:divBdr>
            <w:top w:val="none" w:sz="0" w:space="0" w:color="auto"/>
            <w:left w:val="none" w:sz="0" w:space="0" w:color="auto"/>
            <w:bottom w:val="none" w:sz="0" w:space="0" w:color="auto"/>
            <w:right w:val="none" w:sz="0" w:space="0" w:color="auto"/>
          </w:divBdr>
        </w:div>
        <w:div w:id="1612086144">
          <w:marLeft w:val="274"/>
          <w:marRight w:val="0"/>
          <w:marTop w:val="0"/>
          <w:marBottom w:val="0"/>
          <w:divBdr>
            <w:top w:val="none" w:sz="0" w:space="0" w:color="auto"/>
            <w:left w:val="none" w:sz="0" w:space="0" w:color="auto"/>
            <w:bottom w:val="none" w:sz="0" w:space="0" w:color="auto"/>
            <w:right w:val="none" w:sz="0" w:space="0" w:color="auto"/>
          </w:divBdr>
        </w:div>
        <w:div w:id="244389287">
          <w:marLeft w:val="274"/>
          <w:marRight w:val="0"/>
          <w:marTop w:val="0"/>
          <w:marBottom w:val="0"/>
          <w:divBdr>
            <w:top w:val="none" w:sz="0" w:space="0" w:color="auto"/>
            <w:left w:val="none" w:sz="0" w:space="0" w:color="auto"/>
            <w:bottom w:val="none" w:sz="0" w:space="0" w:color="auto"/>
            <w:right w:val="none" w:sz="0" w:space="0" w:color="auto"/>
          </w:divBdr>
        </w:div>
        <w:div w:id="1988824109">
          <w:marLeft w:val="274"/>
          <w:marRight w:val="0"/>
          <w:marTop w:val="0"/>
          <w:marBottom w:val="0"/>
          <w:divBdr>
            <w:top w:val="none" w:sz="0" w:space="0" w:color="auto"/>
            <w:left w:val="none" w:sz="0" w:space="0" w:color="auto"/>
            <w:bottom w:val="none" w:sz="0" w:space="0" w:color="auto"/>
            <w:right w:val="none" w:sz="0" w:space="0" w:color="auto"/>
          </w:divBdr>
        </w:div>
        <w:div w:id="1914849174">
          <w:marLeft w:val="274"/>
          <w:marRight w:val="0"/>
          <w:marTop w:val="0"/>
          <w:marBottom w:val="0"/>
          <w:divBdr>
            <w:top w:val="none" w:sz="0" w:space="0" w:color="auto"/>
            <w:left w:val="none" w:sz="0" w:space="0" w:color="auto"/>
            <w:bottom w:val="none" w:sz="0" w:space="0" w:color="auto"/>
            <w:right w:val="none" w:sz="0" w:space="0" w:color="auto"/>
          </w:divBdr>
        </w:div>
        <w:div w:id="1260605956">
          <w:marLeft w:val="274"/>
          <w:marRight w:val="0"/>
          <w:marTop w:val="0"/>
          <w:marBottom w:val="0"/>
          <w:divBdr>
            <w:top w:val="none" w:sz="0" w:space="0" w:color="auto"/>
            <w:left w:val="none" w:sz="0" w:space="0" w:color="auto"/>
            <w:bottom w:val="none" w:sz="0" w:space="0" w:color="auto"/>
            <w:right w:val="none" w:sz="0" w:space="0" w:color="auto"/>
          </w:divBdr>
        </w:div>
        <w:div w:id="1514148748">
          <w:marLeft w:val="274"/>
          <w:marRight w:val="0"/>
          <w:marTop w:val="0"/>
          <w:marBottom w:val="0"/>
          <w:divBdr>
            <w:top w:val="none" w:sz="0" w:space="0" w:color="auto"/>
            <w:left w:val="none" w:sz="0" w:space="0" w:color="auto"/>
            <w:bottom w:val="none" w:sz="0" w:space="0" w:color="auto"/>
            <w:right w:val="none" w:sz="0" w:space="0" w:color="auto"/>
          </w:divBdr>
        </w:div>
        <w:div w:id="2081437871">
          <w:marLeft w:val="274"/>
          <w:marRight w:val="0"/>
          <w:marTop w:val="0"/>
          <w:marBottom w:val="0"/>
          <w:divBdr>
            <w:top w:val="none" w:sz="0" w:space="0" w:color="auto"/>
            <w:left w:val="none" w:sz="0" w:space="0" w:color="auto"/>
            <w:bottom w:val="none" w:sz="0" w:space="0" w:color="auto"/>
            <w:right w:val="none" w:sz="0" w:space="0" w:color="auto"/>
          </w:divBdr>
        </w:div>
        <w:div w:id="96296225">
          <w:marLeft w:val="274"/>
          <w:marRight w:val="0"/>
          <w:marTop w:val="0"/>
          <w:marBottom w:val="0"/>
          <w:divBdr>
            <w:top w:val="none" w:sz="0" w:space="0" w:color="auto"/>
            <w:left w:val="none" w:sz="0" w:space="0" w:color="auto"/>
            <w:bottom w:val="none" w:sz="0" w:space="0" w:color="auto"/>
            <w:right w:val="none" w:sz="0" w:space="0" w:color="auto"/>
          </w:divBdr>
        </w:div>
        <w:div w:id="155924737">
          <w:marLeft w:val="274"/>
          <w:marRight w:val="0"/>
          <w:marTop w:val="0"/>
          <w:marBottom w:val="0"/>
          <w:divBdr>
            <w:top w:val="none" w:sz="0" w:space="0" w:color="auto"/>
            <w:left w:val="none" w:sz="0" w:space="0" w:color="auto"/>
            <w:bottom w:val="none" w:sz="0" w:space="0" w:color="auto"/>
            <w:right w:val="none" w:sz="0" w:space="0" w:color="auto"/>
          </w:divBdr>
        </w:div>
        <w:div w:id="714161563">
          <w:marLeft w:val="274"/>
          <w:marRight w:val="0"/>
          <w:marTop w:val="0"/>
          <w:marBottom w:val="0"/>
          <w:divBdr>
            <w:top w:val="none" w:sz="0" w:space="0" w:color="auto"/>
            <w:left w:val="none" w:sz="0" w:space="0" w:color="auto"/>
            <w:bottom w:val="none" w:sz="0" w:space="0" w:color="auto"/>
            <w:right w:val="none" w:sz="0" w:space="0" w:color="auto"/>
          </w:divBdr>
        </w:div>
        <w:div w:id="535627072">
          <w:marLeft w:val="274"/>
          <w:marRight w:val="0"/>
          <w:marTop w:val="0"/>
          <w:marBottom w:val="0"/>
          <w:divBdr>
            <w:top w:val="none" w:sz="0" w:space="0" w:color="auto"/>
            <w:left w:val="none" w:sz="0" w:space="0" w:color="auto"/>
            <w:bottom w:val="none" w:sz="0" w:space="0" w:color="auto"/>
            <w:right w:val="none" w:sz="0" w:space="0" w:color="auto"/>
          </w:divBdr>
        </w:div>
        <w:div w:id="488062684">
          <w:marLeft w:val="274"/>
          <w:marRight w:val="0"/>
          <w:marTop w:val="0"/>
          <w:marBottom w:val="0"/>
          <w:divBdr>
            <w:top w:val="none" w:sz="0" w:space="0" w:color="auto"/>
            <w:left w:val="none" w:sz="0" w:space="0" w:color="auto"/>
            <w:bottom w:val="none" w:sz="0" w:space="0" w:color="auto"/>
            <w:right w:val="none" w:sz="0" w:space="0" w:color="auto"/>
          </w:divBdr>
        </w:div>
        <w:div w:id="803742089">
          <w:marLeft w:val="274"/>
          <w:marRight w:val="0"/>
          <w:marTop w:val="0"/>
          <w:marBottom w:val="0"/>
          <w:divBdr>
            <w:top w:val="none" w:sz="0" w:space="0" w:color="auto"/>
            <w:left w:val="none" w:sz="0" w:space="0" w:color="auto"/>
            <w:bottom w:val="none" w:sz="0" w:space="0" w:color="auto"/>
            <w:right w:val="none" w:sz="0" w:space="0" w:color="auto"/>
          </w:divBdr>
        </w:div>
        <w:div w:id="1890334960">
          <w:marLeft w:val="274"/>
          <w:marRight w:val="0"/>
          <w:marTop w:val="0"/>
          <w:marBottom w:val="0"/>
          <w:divBdr>
            <w:top w:val="none" w:sz="0" w:space="0" w:color="auto"/>
            <w:left w:val="none" w:sz="0" w:space="0" w:color="auto"/>
            <w:bottom w:val="none" w:sz="0" w:space="0" w:color="auto"/>
            <w:right w:val="none" w:sz="0" w:space="0" w:color="auto"/>
          </w:divBdr>
        </w:div>
        <w:div w:id="1468354926">
          <w:marLeft w:val="274"/>
          <w:marRight w:val="0"/>
          <w:marTop w:val="0"/>
          <w:marBottom w:val="0"/>
          <w:divBdr>
            <w:top w:val="none" w:sz="0" w:space="0" w:color="auto"/>
            <w:left w:val="none" w:sz="0" w:space="0" w:color="auto"/>
            <w:bottom w:val="none" w:sz="0" w:space="0" w:color="auto"/>
            <w:right w:val="none" w:sz="0" w:space="0" w:color="auto"/>
          </w:divBdr>
        </w:div>
      </w:divsChild>
    </w:div>
    <w:div w:id="1720280985">
      <w:bodyDiv w:val="1"/>
      <w:marLeft w:val="0"/>
      <w:marRight w:val="0"/>
      <w:marTop w:val="0"/>
      <w:marBottom w:val="0"/>
      <w:divBdr>
        <w:top w:val="none" w:sz="0" w:space="0" w:color="auto"/>
        <w:left w:val="none" w:sz="0" w:space="0" w:color="auto"/>
        <w:bottom w:val="none" w:sz="0" w:space="0" w:color="auto"/>
        <w:right w:val="none" w:sz="0" w:space="0" w:color="auto"/>
      </w:divBdr>
    </w:div>
    <w:div w:id="1740056824">
      <w:bodyDiv w:val="1"/>
      <w:marLeft w:val="0"/>
      <w:marRight w:val="0"/>
      <w:marTop w:val="0"/>
      <w:marBottom w:val="0"/>
      <w:divBdr>
        <w:top w:val="none" w:sz="0" w:space="0" w:color="auto"/>
        <w:left w:val="none" w:sz="0" w:space="0" w:color="auto"/>
        <w:bottom w:val="none" w:sz="0" w:space="0" w:color="auto"/>
        <w:right w:val="none" w:sz="0" w:space="0" w:color="auto"/>
      </w:divBdr>
    </w:div>
    <w:div w:id="1805268000">
      <w:bodyDiv w:val="1"/>
      <w:marLeft w:val="0"/>
      <w:marRight w:val="0"/>
      <w:marTop w:val="0"/>
      <w:marBottom w:val="0"/>
      <w:divBdr>
        <w:top w:val="none" w:sz="0" w:space="0" w:color="auto"/>
        <w:left w:val="none" w:sz="0" w:space="0" w:color="auto"/>
        <w:bottom w:val="none" w:sz="0" w:space="0" w:color="auto"/>
        <w:right w:val="none" w:sz="0" w:space="0" w:color="auto"/>
      </w:divBdr>
    </w:div>
    <w:div w:id="1814252095">
      <w:bodyDiv w:val="1"/>
      <w:marLeft w:val="0"/>
      <w:marRight w:val="0"/>
      <w:marTop w:val="0"/>
      <w:marBottom w:val="0"/>
      <w:divBdr>
        <w:top w:val="none" w:sz="0" w:space="0" w:color="auto"/>
        <w:left w:val="none" w:sz="0" w:space="0" w:color="auto"/>
        <w:bottom w:val="none" w:sz="0" w:space="0" w:color="auto"/>
        <w:right w:val="none" w:sz="0" w:space="0" w:color="auto"/>
      </w:divBdr>
    </w:div>
    <w:div w:id="1869946449">
      <w:bodyDiv w:val="1"/>
      <w:marLeft w:val="0"/>
      <w:marRight w:val="0"/>
      <w:marTop w:val="0"/>
      <w:marBottom w:val="0"/>
      <w:divBdr>
        <w:top w:val="none" w:sz="0" w:space="0" w:color="auto"/>
        <w:left w:val="none" w:sz="0" w:space="0" w:color="auto"/>
        <w:bottom w:val="none" w:sz="0" w:space="0" w:color="auto"/>
        <w:right w:val="none" w:sz="0" w:space="0" w:color="auto"/>
      </w:divBdr>
    </w:div>
    <w:div w:id="1910311998">
      <w:bodyDiv w:val="1"/>
      <w:marLeft w:val="0"/>
      <w:marRight w:val="0"/>
      <w:marTop w:val="0"/>
      <w:marBottom w:val="0"/>
      <w:divBdr>
        <w:top w:val="none" w:sz="0" w:space="0" w:color="auto"/>
        <w:left w:val="none" w:sz="0" w:space="0" w:color="auto"/>
        <w:bottom w:val="none" w:sz="0" w:space="0" w:color="auto"/>
        <w:right w:val="none" w:sz="0" w:space="0" w:color="auto"/>
      </w:divBdr>
    </w:div>
    <w:div w:id="1996183828">
      <w:bodyDiv w:val="1"/>
      <w:marLeft w:val="0"/>
      <w:marRight w:val="0"/>
      <w:marTop w:val="0"/>
      <w:marBottom w:val="0"/>
      <w:divBdr>
        <w:top w:val="none" w:sz="0" w:space="0" w:color="auto"/>
        <w:left w:val="none" w:sz="0" w:space="0" w:color="auto"/>
        <w:bottom w:val="none" w:sz="0" w:space="0" w:color="auto"/>
        <w:right w:val="none" w:sz="0" w:space="0" w:color="auto"/>
      </w:divBdr>
    </w:div>
    <w:div w:id="1998073730">
      <w:bodyDiv w:val="1"/>
      <w:marLeft w:val="0"/>
      <w:marRight w:val="0"/>
      <w:marTop w:val="0"/>
      <w:marBottom w:val="0"/>
      <w:divBdr>
        <w:top w:val="none" w:sz="0" w:space="0" w:color="auto"/>
        <w:left w:val="none" w:sz="0" w:space="0" w:color="auto"/>
        <w:bottom w:val="none" w:sz="0" w:space="0" w:color="auto"/>
        <w:right w:val="none" w:sz="0" w:space="0" w:color="auto"/>
      </w:divBdr>
    </w:div>
    <w:div w:id="2003728390">
      <w:bodyDiv w:val="1"/>
      <w:marLeft w:val="0"/>
      <w:marRight w:val="0"/>
      <w:marTop w:val="0"/>
      <w:marBottom w:val="0"/>
      <w:divBdr>
        <w:top w:val="none" w:sz="0" w:space="0" w:color="auto"/>
        <w:left w:val="none" w:sz="0" w:space="0" w:color="auto"/>
        <w:bottom w:val="none" w:sz="0" w:space="0" w:color="auto"/>
        <w:right w:val="none" w:sz="0" w:space="0" w:color="auto"/>
      </w:divBdr>
      <w:divsChild>
        <w:div w:id="1428380971">
          <w:marLeft w:val="274"/>
          <w:marRight w:val="0"/>
          <w:marTop w:val="0"/>
          <w:marBottom w:val="0"/>
          <w:divBdr>
            <w:top w:val="none" w:sz="0" w:space="0" w:color="auto"/>
            <w:left w:val="none" w:sz="0" w:space="0" w:color="auto"/>
            <w:bottom w:val="none" w:sz="0" w:space="0" w:color="auto"/>
            <w:right w:val="none" w:sz="0" w:space="0" w:color="auto"/>
          </w:divBdr>
        </w:div>
        <w:div w:id="802040008">
          <w:marLeft w:val="274"/>
          <w:marRight w:val="0"/>
          <w:marTop w:val="0"/>
          <w:marBottom w:val="0"/>
          <w:divBdr>
            <w:top w:val="none" w:sz="0" w:space="0" w:color="auto"/>
            <w:left w:val="none" w:sz="0" w:space="0" w:color="auto"/>
            <w:bottom w:val="none" w:sz="0" w:space="0" w:color="auto"/>
            <w:right w:val="none" w:sz="0" w:space="0" w:color="auto"/>
          </w:divBdr>
        </w:div>
        <w:div w:id="721564316">
          <w:marLeft w:val="274"/>
          <w:marRight w:val="0"/>
          <w:marTop w:val="0"/>
          <w:marBottom w:val="0"/>
          <w:divBdr>
            <w:top w:val="none" w:sz="0" w:space="0" w:color="auto"/>
            <w:left w:val="none" w:sz="0" w:space="0" w:color="auto"/>
            <w:bottom w:val="none" w:sz="0" w:space="0" w:color="auto"/>
            <w:right w:val="none" w:sz="0" w:space="0" w:color="auto"/>
          </w:divBdr>
        </w:div>
        <w:div w:id="435952113">
          <w:marLeft w:val="274"/>
          <w:marRight w:val="0"/>
          <w:marTop w:val="0"/>
          <w:marBottom w:val="0"/>
          <w:divBdr>
            <w:top w:val="none" w:sz="0" w:space="0" w:color="auto"/>
            <w:left w:val="none" w:sz="0" w:space="0" w:color="auto"/>
            <w:bottom w:val="none" w:sz="0" w:space="0" w:color="auto"/>
            <w:right w:val="none" w:sz="0" w:space="0" w:color="auto"/>
          </w:divBdr>
        </w:div>
        <w:div w:id="1593318571">
          <w:marLeft w:val="274"/>
          <w:marRight w:val="0"/>
          <w:marTop w:val="0"/>
          <w:marBottom w:val="0"/>
          <w:divBdr>
            <w:top w:val="none" w:sz="0" w:space="0" w:color="auto"/>
            <w:left w:val="none" w:sz="0" w:space="0" w:color="auto"/>
            <w:bottom w:val="none" w:sz="0" w:space="0" w:color="auto"/>
            <w:right w:val="none" w:sz="0" w:space="0" w:color="auto"/>
          </w:divBdr>
        </w:div>
        <w:div w:id="70780882">
          <w:marLeft w:val="274"/>
          <w:marRight w:val="0"/>
          <w:marTop w:val="0"/>
          <w:marBottom w:val="0"/>
          <w:divBdr>
            <w:top w:val="none" w:sz="0" w:space="0" w:color="auto"/>
            <w:left w:val="none" w:sz="0" w:space="0" w:color="auto"/>
            <w:bottom w:val="none" w:sz="0" w:space="0" w:color="auto"/>
            <w:right w:val="none" w:sz="0" w:space="0" w:color="auto"/>
          </w:divBdr>
        </w:div>
        <w:div w:id="1327175249">
          <w:marLeft w:val="274"/>
          <w:marRight w:val="0"/>
          <w:marTop w:val="0"/>
          <w:marBottom w:val="0"/>
          <w:divBdr>
            <w:top w:val="none" w:sz="0" w:space="0" w:color="auto"/>
            <w:left w:val="none" w:sz="0" w:space="0" w:color="auto"/>
            <w:bottom w:val="none" w:sz="0" w:space="0" w:color="auto"/>
            <w:right w:val="none" w:sz="0" w:space="0" w:color="auto"/>
          </w:divBdr>
        </w:div>
        <w:div w:id="480007361">
          <w:marLeft w:val="274"/>
          <w:marRight w:val="0"/>
          <w:marTop w:val="0"/>
          <w:marBottom w:val="0"/>
          <w:divBdr>
            <w:top w:val="none" w:sz="0" w:space="0" w:color="auto"/>
            <w:left w:val="none" w:sz="0" w:space="0" w:color="auto"/>
            <w:bottom w:val="none" w:sz="0" w:space="0" w:color="auto"/>
            <w:right w:val="none" w:sz="0" w:space="0" w:color="auto"/>
          </w:divBdr>
        </w:div>
        <w:div w:id="1140535032">
          <w:marLeft w:val="274"/>
          <w:marRight w:val="0"/>
          <w:marTop w:val="0"/>
          <w:marBottom w:val="0"/>
          <w:divBdr>
            <w:top w:val="none" w:sz="0" w:space="0" w:color="auto"/>
            <w:left w:val="none" w:sz="0" w:space="0" w:color="auto"/>
            <w:bottom w:val="none" w:sz="0" w:space="0" w:color="auto"/>
            <w:right w:val="none" w:sz="0" w:space="0" w:color="auto"/>
          </w:divBdr>
        </w:div>
        <w:div w:id="1281839502">
          <w:marLeft w:val="274"/>
          <w:marRight w:val="0"/>
          <w:marTop w:val="0"/>
          <w:marBottom w:val="0"/>
          <w:divBdr>
            <w:top w:val="none" w:sz="0" w:space="0" w:color="auto"/>
            <w:left w:val="none" w:sz="0" w:space="0" w:color="auto"/>
            <w:bottom w:val="none" w:sz="0" w:space="0" w:color="auto"/>
            <w:right w:val="none" w:sz="0" w:space="0" w:color="auto"/>
          </w:divBdr>
        </w:div>
        <w:div w:id="561328496">
          <w:marLeft w:val="274"/>
          <w:marRight w:val="0"/>
          <w:marTop w:val="0"/>
          <w:marBottom w:val="0"/>
          <w:divBdr>
            <w:top w:val="none" w:sz="0" w:space="0" w:color="auto"/>
            <w:left w:val="none" w:sz="0" w:space="0" w:color="auto"/>
            <w:bottom w:val="none" w:sz="0" w:space="0" w:color="auto"/>
            <w:right w:val="none" w:sz="0" w:space="0" w:color="auto"/>
          </w:divBdr>
        </w:div>
      </w:divsChild>
    </w:div>
    <w:div w:id="2037534645">
      <w:bodyDiv w:val="1"/>
      <w:marLeft w:val="0"/>
      <w:marRight w:val="0"/>
      <w:marTop w:val="0"/>
      <w:marBottom w:val="0"/>
      <w:divBdr>
        <w:top w:val="none" w:sz="0" w:space="0" w:color="auto"/>
        <w:left w:val="none" w:sz="0" w:space="0" w:color="auto"/>
        <w:bottom w:val="none" w:sz="0" w:space="0" w:color="auto"/>
        <w:right w:val="none" w:sz="0" w:space="0" w:color="auto"/>
      </w:divBdr>
    </w:div>
    <w:div w:id="205260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yperlink" Target="mailto:permits@health.gov.za" TargetMode="External"/><Relationship Id="rId2" Type="http://schemas.openxmlformats.org/officeDocument/2006/relationships/customXml" Target="../customXml/item2.xml"/><Relationship Id="rId16" Type="http://schemas.openxmlformats.org/officeDocument/2006/relationships/hyperlink" Target="mailto:permits@health.gov.z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189BBD885CD4CA9869F0518F263BEE8"/>
        <w:category>
          <w:name w:val="General"/>
          <w:gallery w:val="placeholder"/>
        </w:category>
        <w:types>
          <w:type w:val="bbPlcHdr"/>
        </w:types>
        <w:behaviors>
          <w:behavior w:val="content"/>
        </w:behaviors>
        <w:guid w:val="{35953ACC-CC2F-4583-8BB1-FCCF30F3140C}"/>
      </w:docPartPr>
      <w:docPartBody>
        <w:p w:rsidR="00D41259" w:rsidRDefault="00774BFE" w:rsidP="00774BFE">
          <w:pPr>
            <w:pStyle w:val="B189BBD885CD4CA9869F0518F263BEE8"/>
          </w:pPr>
          <w:r>
            <w:rPr>
              <w:color w:val="2F5496" w:themeColor="accent1" w:themeShade="BF"/>
              <w:sz w:val="24"/>
              <w:szCs w:val="24"/>
            </w:rPr>
            <w:t>[Company name]</w:t>
          </w:r>
        </w:p>
      </w:docPartBody>
    </w:docPart>
    <w:docPart>
      <w:docPartPr>
        <w:name w:val="F89D97F020BC4CCFBD2841F1D85464B0"/>
        <w:category>
          <w:name w:val="General"/>
          <w:gallery w:val="placeholder"/>
        </w:category>
        <w:types>
          <w:type w:val="bbPlcHdr"/>
        </w:types>
        <w:behaviors>
          <w:behavior w:val="content"/>
        </w:behaviors>
        <w:guid w:val="{E118A82E-25A8-45D5-901E-DFEC4E54F49B}"/>
      </w:docPartPr>
      <w:docPartBody>
        <w:p w:rsidR="00D41259" w:rsidRDefault="00774BFE" w:rsidP="00774BFE">
          <w:pPr>
            <w:pStyle w:val="F89D97F020BC4CCFBD2841F1D85464B0"/>
          </w:pPr>
          <w:r>
            <w:rPr>
              <w:rFonts w:asciiTheme="majorHAnsi" w:eastAsiaTheme="majorEastAsia" w:hAnsiTheme="majorHAnsi" w:cstheme="majorBidi"/>
              <w:color w:val="4472C4" w:themeColor="accent1"/>
              <w:sz w:val="88"/>
              <w:szCs w:val="88"/>
            </w:rPr>
            <w:t>[Document title]</w:t>
          </w:r>
        </w:p>
      </w:docPartBody>
    </w:docPart>
    <w:docPart>
      <w:docPartPr>
        <w:name w:val="677D4835B3114EB2A6A054C2A8BBEC87"/>
        <w:category>
          <w:name w:val="General"/>
          <w:gallery w:val="placeholder"/>
        </w:category>
        <w:types>
          <w:type w:val="bbPlcHdr"/>
        </w:types>
        <w:behaviors>
          <w:behavior w:val="content"/>
        </w:behaviors>
        <w:guid w:val="{7279E8CF-29C4-46E8-B902-B026CE773A8C}"/>
      </w:docPartPr>
      <w:docPartBody>
        <w:p w:rsidR="00D41259" w:rsidRDefault="00774BFE" w:rsidP="00774BFE">
          <w:pPr>
            <w:pStyle w:val="677D4835B3114EB2A6A054C2A8BBEC87"/>
          </w:pPr>
          <w:r>
            <w:rPr>
              <w:color w:val="2F5496" w:themeColor="accent1" w:themeShade="BF"/>
              <w:sz w:val="24"/>
              <w:szCs w:val="24"/>
            </w:rPr>
            <w:t>[Document subtitle]</w:t>
          </w:r>
        </w:p>
      </w:docPartBody>
    </w:docPart>
    <w:docPart>
      <w:docPartPr>
        <w:name w:val="7927F3AE49E449C18B2B199A2588DFF8"/>
        <w:category>
          <w:name w:val="General"/>
          <w:gallery w:val="placeholder"/>
        </w:category>
        <w:types>
          <w:type w:val="bbPlcHdr"/>
        </w:types>
        <w:behaviors>
          <w:behavior w:val="content"/>
        </w:behaviors>
        <w:guid w:val="{E2EBD5B5-1DA3-46D4-BF71-EF4A3B38EA41}"/>
      </w:docPartPr>
      <w:docPartBody>
        <w:p w:rsidR="00D41259" w:rsidRDefault="00774BFE" w:rsidP="00774BFE">
          <w:pPr>
            <w:pStyle w:val="7927F3AE49E449C18B2B199A2588DFF8"/>
          </w:pPr>
          <w:r>
            <w:rPr>
              <w:color w:val="4472C4" w:themeColor="accent1"/>
              <w:sz w:val="28"/>
              <w:szCs w:val="2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BFE"/>
    <w:rsid w:val="00001797"/>
    <w:rsid w:val="0000396B"/>
    <w:rsid w:val="00076F6D"/>
    <w:rsid w:val="000E38A8"/>
    <w:rsid w:val="00114CDA"/>
    <w:rsid w:val="00116876"/>
    <w:rsid w:val="00141F34"/>
    <w:rsid w:val="001C0A87"/>
    <w:rsid w:val="001F0AD2"/>
    <w:rsid w:val="00207FC2"/>
    <w:rsid w:val="002A209B"/>
    <w:rsid w:val="002C1D5F"/>
    <w:rsid w:val="003617F7"/>
    <w:rsid w:val="0036624C"/>
    <w:rsid w:val="003804AE"/>
    <w:rsid w:val="003E696D"/>
    <w:rsid w:val="00410078"/>
    <w:rsid w:val="00484739"/>
    <w:rsid w:val="004A3DC1"/>
    <w:rsid w:val="004B3F30"/>
    <w:rsid w:val="004F0BE7"/>
    <w:rsid w:val="004F4506"/>
    <w:rsid w:val="00513F10"/>
    <w:rsid w:val="00534C60"/>
    <w:rsid w:val="005A0E1D"/>
    <w:rsid w:val="005C1B19"/>
    <w:rsid w:val="005D29C6"/>
    <w:rsid w:val="00656C8C"/>
    <w:rsid w:val="006A0E8A"/>
    <w:rsid w:val="006E1ABC"/>
    <w:rsid w:val="00774BFE"/>
    <w:rsid w:val="007B330F"/>
    <w:rsid w:val="00817CD5"/>
    <w:rsid w:val="00865850"/>
    <w:rsid w:val="008B562F"/>
    <w:rsid w:val="008C0975"/>
    <w:rsid w:val="008F6532"/>
    <w:rsid w:val="009145B0"/>
    <w:rsid w:val="00924528"/>
    <w:rsid w:val="00953050"/>
    <w:rsid w:val="009B38D8"/>
    <w:rsid w:val="009D0E91"/>
    <w:rsid w:val="00A03074"/>
    <w:rsid w:val="00A30596"/>
    <w:rsid w:val="00A325BA"/>
    <w:rsid w:val="00AB4400"/>
    <w:rsid w:val="00AE21B3"/>
    <w:rsid w:val="00B07620"/>
    <w:rsid w:val="00B30F94"/>
    <w:rsid w:val="00B86D6B"/>
    <w:rsid w:val="00B96422"/>
    <w:rsid w:val="00BC0F02"/>
    <w:rsid w:val="00BC5B74"/>
    <w:rsid w:val="00C106B8"/>
    <w:rsid w:val="00C2278E"/>
    <w:rsid w:val="00C40935"/>
    <w:rsid w:val="00CA58B9"/>
    <w:rsid w:val="00D03D1E"/>
    <w:rsid w:val="00D41259"/>
    <w:rsid w:val="00D6260D"/>
    <w:rsid w:val="00D712DE"/>
    <w:rsid w:val="00DA4574"/>
    <w:rsid w:val="00DA77B8"/>
    <w:rsid w:val="00DC3D99"/>
    <w:rsid w:val="00E00686"/>
    <w:rsid w:val="00E36C27"/>
    <w:rsid w:val="00E4039F"/>
    <w:rsid w:val="00E4390C"/>
    <w:rsid w:val="00E561C7"/>
    <w:rsid w:val="00EE5DCB"/>
    <w:rsid w:val="00F07FF2"/>
    <w:rsid w:val="00F14F3B"/>
    <w:rsid w:val="00F325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89BBD885CD4CA9869F0518F263BEE8">
    <w:name w:val="B189BBD885CD4CA9869F0518F263BEE8"/>
    <w:rsid w:val="00774BFE"/>
  </w:style>
  <w:style w:type="paragraph" w:customStyle="1" w:styleId="F89D97F020BC4CCFBD2841F1D85464B0">
    <w:name w:val="F89D97F020BC4CCFBD2841F1D85464B0"/>
    <w:rsid w:val="00774BFE"/>
  </w:style>
  <w:style w:type="paragraph" w:customStyle="1" w:styleId="677D4835B3114EB2A6A054C2A8BBEC87">
    <w:name w:val="677D4835B3114EB2A6A054C2A8BBEC87"/>
    <w:rsid w:val="00774BFE"/>
  </w:style>
  <w:style w:type="paragraph" w:customStyle="1" w:styleId="7927F3AE49E449C18B2B199A2588DFF8">
    <w:name w:val="7927F3AE49E449C18B2B199A2588DFF8"/>
    <w:rsid w:val="00774B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AAA575-1D0B-4990-A821-49FE63DC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8105</Words>
  <Characters>46204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Standard Operating Procedure for the identification, application for, and approval of COVID-19 vaccination sites</vt:lpstr>
    </vt:vector>
  </TitlesOfParts>
  <Company>a</Company>
  <LinksUpToDate>false</LinksUpToDate>
  <CharactersWithSpaces>54201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for the identification, application for, and approval of COVID-19 vaccination sites</dc:title>
  <dc:subject/>
  <dc:creator>Petro Rousseau</dc:creator>
  <cp:keywords/>
  <dc:description/>
  <cp:lastModifiedBy>Rethabile Tsekoa</cp:lastModifiedBy>
  <cp:revision>2</cp:revision>
  <dcterms:created xsi:type="dcterms:W3CDTF">2021-12-20T07:51:00Z</dcterms:created>
  <dcterms:modified xsi:type="dcterms:W3CDTF">2021-12-20T07:51:00Z</dcterms:modified>
</cp:coreProperties>
</file>