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F2E2" w14:textId="77777777" w:rsidR="006B1BBC" w:rsidRDefault="006B1BBC" w:rsidP="00940C8E">
      <w:pPr>
        <w:spacing w:after="0"/>
        <w:jc w:val="center"/>
        <w:rPr>
          <w:b/>
          <w:caps/>
        </w:rPr>
      </w:pPr>
    </w:p>
    <w:p w14:paraId="1249A790" w14:textId="77777777" w:rsidR="00A57BAB" w:rsidRPr="00940C8E" w:rsidRDefault="00B962B9" w:rsidP="00940C8E">
      <w:pPr>
        <w:spacing w:after="0"/>
        <w:jc w:val="center"/>
        <w:rPr>
          <w:b/>
          <w:caps/>
        </w:rPr>
      </w:pPr>
      <w:r w:rsidRPr="00940C8E">
        <w:rPr>
          <w:b/>
          <w:caps/>
        </w:rPr>
        <w:t>Paediatric hospital level essential medicines list</w:t>
      </w:r>
    </w:p>
    <w:p w14:paraId="2EAE0286" w14:textId="5A97EC96" w:rsidR="00B962B9" w:rsidRPr="00940C8E" w:rsidRDefault="00B962B9" w:rsidP="00940C8E">
      <w:pPr>
        <w:spacing w:after="0"/>
        <w:jc w:val="center"/>
        <w:rPr>
          <w:b/>
          <w:caps/>
        </w:rPr>
      </w:pPr>
      <w:r w:rsidRPr="00940C8E">
        <w:rPr>
          <w:b/>
          <w:caps/>
        </w:rPr>
        <w:t xml:space="preserve">chapter </w:t>
      </w:r>
      <w:r w:rsidR="00FF51EB">
        <w:rPr>
          <w:b/>
          <w:caps/>
        </w:rPr>
        <w:t>19: Prematurity and Neonatal conditions</w:t>
      </w:r>
    </w:p>
    <w:p w14:paraId="64A3A5E5" w14:textId="69221A05" w:rsidR="00F800C3" w:rsidRPr="00940C8E" w:rsidRDefault="00B962B9" w:rsidP="003A01CB">
      <w:pPr>
        <w:pBdr>
          <w:bottom w:val="double" w:sz="4" w:space="0" w:color="auto"/>
        </w:pBdr>
        <w:spacing w:after="0" w:line="360" w:lineRule="auto"/>
        <w:jc w:val="center"/>
        <w:rPr>
          <w:b/>
          <w:caps/>
        </w:rPr>
      </w:pPr>
      <w:r w:rsidRPr="00940C8E">
        <w:rPr>
          <w:b/>
          <w:caps/>
        </w:rPr>
        <w:t>NEMLC</w:t>
      </w:r>
      <w:r w:rsidR="006649A0">
        <w:rPr>
          <w:b/>
          <w:caps/>
        </w:rPr>
        <w:t xml:space="preserve"> </w:t>
      </w:r>
      <w:r w:rsidR="00A27F2E">
        <w:rPr>
          <w:b/>
          <w:caps/>
        </w:rPr>
        <w:t>23 June</w:t>
      </w:r>
      <w:r w:rsidR="0031547E">
        <w:rPr>
          <w:b/>
          <w:caps/>
        </w:rPr>
        <w:t xml:space="preserve"> </w:t>
      </w:r>
      <w:r w:rsidR="00EE68AE">
        <w:rPr>
          <w:b/>
          <w:caps/>
        </w:rPr>
        <w:t>202</w:t>
      </w:r>
      <w:r w:rsidR="0093090E">
        <w:rPr>
          <w:b/>
          <w:caps/>
        </w:rPr>
        <w:t>2</w:t>
      </w:r>
      <w:r w:rsidR="0031547E">
        <w:rPr>
          <w:b/>
          <w:caps/>
        </w:rPr>
        <w:t xml:space="preserve"> – Report </w:t>
      </w:r>
    </w:p>
    <w:p w14:paraId="75202C83" w14:textId="77777777" w:rsidR="003A01CB" w:rsidRPr="00FB486B" w:rsidRDefault="003A01CB" w:rsidP="003A01CB">
      <w:pPr>
        <w:shd w:val="clear" w:color="auto" w:fill="FFFFFF" w:themeFill="background1"/>
        <w:spacing w:after="0" w:line="360" w:lineRule="auto"/>
        <w:rPr>
          <w:sz w:val="2"/>
          <w:szCs w:val="24"/>
        </w:rPr>
      </w:pPr>
    </w:p>
    <w:p w14:paraId="6E589420" w14:textId="77777777" w:rsidR="00F81B8A" w:rsidRPr="00D242AF" w:rsidRDefault="00F81B8A" w:rsidP="00FB486B">
      <w:pPr>
        <w:spacing w:after="0" w:line="240" w:lineRule="auto"/>
        <w:rPr>
          <w:b/>
          <w:caps/>
          <w:u w:val="single"/>
        </w:rPr>
      </w:pPr>
      <w:r w:rsidRPr="00D242AF">
        <w:rPr>
          <w:b/>
          <w:caps/>
          <w:u w:val="single"/>
        </w:rPr>
        <w:t>Medicine Amendments</w:t>
      </w:r>
    </w:p>
    <w:p w14:paraId="4A8ECC8F" w14:textId="45D40A16" w:rsidR="00F81B8A" w:rsidRPr="00531185" w:rsidRDefault="00F81B8A" w:rsidP="00FB486B">
      <w:pPr>
        <w:shd w:val="clear" w:color="auto" w:fill="FFFFFF" w:themeFill="background1"/>
        <w:spacing w:after="0" w:line="240" w:lineRule="auto"/>
        <w:jc w:val="both"/>
        <w:rPr>
          <w:sz w:val="4"/>
          <w:szCs w:val="24"/>
        </w:rPr>
      </w:pPr>
    </w:p>
    <w:tbl>
      <w:tblPr>
        <w:tblStyle w:val="TableGrid"/>
        <w:tblW w:w="10075" w:type="dxa"/>
        <w:tblLook w:val="04A0" w:firstRow="1" w:lastRow="0" w:firstColumn="1" w:lastColumn="0" w:noHBand="0" w:noVBand="1"/>
      </w:tblPr>
      <w:tblGrid>
        <w:gridCol w:w="4225"/>
        <w:gridCol w:w="2430"/>
        <w:gridCol w:w="3420"/>
      </w:tblGrid>
      <w:tr w:rsidR="00A96CE5" w:rsidRPr="00D242AF" w14:paraId="66194FF6" w14:textId="77777777" w:rsidTr="00370931">
        <w:tc>
          <w:tcPr>
            <w:tcW w:w="4225" w:type="dxa"/>
            <w:tcBorders>
              <w:bottom w:val="nil"/>
            </w:tcBorders>
            <w:shd w:val="clear" w:color="auto" w:fill="B2A1C7" w:themeFill="accent4" w:themeFillTint="99"/>
          </w:tcPr>
          <w:p w14:paraId="24C180C7" w14:textId="77777777" w:rsidR="00A96CE5" w:rsidRPr="00D242AF" w:rsidRDefault="00A96CE5" w:rsidP="00FB486B">
            <w:pPr>
              <w:jc w:val="center"/>
              <w:rPr>
                <w:b/>
                <w:caps/>
              </w:rPr>
            </w:pPr>
            <w:r w:rsidRPr="00D242AF">
              <w:rPr>
                <w:b/>
                <w:caps/>
              </w:rPr>
              <w:t>Section</w:t>
            </w:r>
          </w:p>
        </w:tc>
        <w:tc>
          <w:tcPr>
            <w:tcW w:w="2430" w:type="dxa"/>
            <w:tcBorders>
              <w:bottom w:val="single" w:sz="4" w:space="0" w:color="auto"/>
            </w:tcBorders>
            <w:shd w:val="clear" w:color="auto" w:fill="B2A1C7" w:themeFill="accent4" w:themeFillTint="99"/>
          </w:tcPr>
          <w:p w14:paraId="2E76174E" w14:textId="77777777" w:rsidR="00A96CE5" w:rsidRPr="00D242AF" w:rsidRDefault="00A96CE5" w:rsidP="00FB486B">
            <w:pPr>
              <w:jc w:val="center"/>
              <w:rPr>
                <w:b/>
                <w:caps/>
              </w:rPr>
            </w:pPr>
            <w:r w:rsidRPr="00D242AF">
              <w:rPr>
                <w:b/>
                <w:caps/>
              </w:rPr>
              <w:t>Medicine</w:t>
            </w:r>
          </w:p>
        </w:tc>
        <w:tc>
          <w:tcPr>
            <w:tcW w:w="3420" w:type="dxa"/>
            <w:tcBorders>
              <w:bottom w:val="single" w:sz="4" w:space="0" w:color="auto"/>
            </w:tcBorders>
            <w:shd w:val="clear" w:color="auto" w:fill="B2A1C7" w:themeFill="accent4" w:themeFillTint="99"/>
          </w:tcPr>
          <w:p w14:paraId="0368C9FB" w14:textId="77777777" w:rsidR="00A96CE5" w:rsidRPr="00D242AF" w:rsidRDefault="00A96CE5" w:rsidP="00FB486B">
            <w:pPr>
              <w:jc w:val="center"/>
              <w:rPr>
                <w:b/>
                <w:caps/>
              </w:rPr>
            </w:pPr>
            <w:r w:rsidRPr="00D242AF">
              <w:rPr>
                <w:b/>
                <w:caps/>
              </w:rPr>
              <w:t>Added/deleted/not added</w:t>
            </w:r>
          </w:p>
        </w:tc>
      </w:tr>
      <w:tr w:rsidR="00370931" w:rsidRPr="0093090E" w14:paraId="11B3EA4B" w14:textId="77777777" w:rsidTr="00370931">
        <w:tc>
          <w:tcPr>
            <w:tcW w:w="4225" w:type="dxa"/>
            <w:tcBorders>
              <w:top w:val="single" w:sz="4" w:space="0" w:color="auto"/>
            </w:tcBorders>
            <w:shd w:val="clear" w:color="auto" w:fill="auto"/>
            <w:vAlign w:val="center"/>
          </w:tcPr>
          <w:p w14:paraId="62A09099" w14:textId="1EBD5BDA" w:rsidR="00370931" w:rsidRPr="00F1766A" w:rsidRDefault="00370931" w:rsidP="00370931">
            <w:pPr>
              <w:jc w:val="right"/>
              <w:rPr>
                <w:b/>
              </w:rPr>
            </w:pPr>
            <w:r w:rsidRPr="00370931">
              <w:rPr>
                <w:b/>
              </w:rPr>
              <w:t>19.2.2 Respiratory Distress in the newborn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4D82821" w14:textId="3118EFA8" w:rsidR="00370931" w:rsidRPr="00F1766A" w:rsidRDefault="00370931" w:rsidP="00370931">
            <w:pPr>
              <w:jc w:val="center"/>
            </w:pPr>
            <w:r>
              <w:t>Surfactant</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3885F11" w14:textId="24AEDC6B" w:rsidR="00370931" w:rsidRPr="00F1766A" w:rsidRDefault="00370931" w:rsidP="00370931">
            <w:pPr>
              <w:jc w:val="center"/>
            </w:pPr>
            <w:r>
              <w:t>No type specified</w:t>
            </w:r>
          </w:p>
        </w:tc>
      </w:tr>
      <w:tr w:rsidR="00370931" w:rsidRPr="0093090E" w14:paraId="16B829D0" w14:textId="77777777" w:rsidTr="00370931">
        <w:tc>
          <w:tcPr>
            <w:tcW w:w="4225" w:type="dxa"/>
            <w:tcBorders>
              <w:top w:val="single" w:sz="4" w:space="0" w:color="auto"/>
            </w:tcBorders>
            <w:shd w:val="clear" w:color="auto" w:fill="auto"/>
            <w:vAlign w:val="center"/>
          </w:tcPr>
          <w:p w14:paraId="5929B631" w14:textId="77777777" w:rsidR="00370931" w:rsidRPr="00F1766A" w:rsidRDefault="00370931" w:rsidP="00370931">
            <w:pPr>
              <w:jc w:val="right"/>
              <w:rPr>
                <w:b/>
              </w:rPr>
            </w:pPr>
            <w:r w:rsidRPr="00F1766A">
              <w:rPr>
                <w:b/>
              </w:rPr>
              <w:t>19.3.2 Patent  Ductus Arteriosus (PDA)</w:t>
            </w:r>
          </w:p>
        </w:tc>
        <w:tc>
          <w:tcPr>
            <w:tcW w:w="2430" w:type="dxa"/>
            <w:tcBorders>
              <w:top w:val="single" w:sz="4" w:space="0" w:color="auto"/>
            </w:tcBorders>
            <w:shd w:val="clear" w:color="auto" w:fill="auto"/>
            <w:vAlign w:val="center"/>
          </w:tcPr>
          <w:p w14:paraId="303F4D78" w14:textId="36369DD0" w:rsidR="00370931" w:rsidRPr="00F1766A" w:rsidRDefault="00370931" w:rsidP="00370931">
            <w:pPr>
              <w:jc w:val="center"/>
            </w:pPr>
            <w:r w:rsidRPr="00F1766A">
              <w:t>Paracetamol, oral</w:t>
            </w:r>
          </w:p>
        </w:tc>
        <w:tc>
          <w:tcPr>
            <w:tcW w:w="3420" w:type="dxa"/>
            <w:tcBorders>
              <w:top w:val="single" w:sz="4" w:space="0" w:color="auto"/>
            </w:tcBorders>
            <w:shd w:val="clear" w:color="auto" w:fill="auto"/>
            <w:vAlign w:val="center"/>
          </w:tcPr>
          <w:p w14:paraId="078BBC01" w14:textId="77777777" w:rsidR="00370931" w:rsidRPr="00F1766A" w:rsidRDefault="00370931" w:rsidP="00370931">
            <w:pPr>
              <w:jc w:val="center"/>
            </w:pPr>
            <w:r w:rsidRPr="00F1766A">
              <w:t>Added</w:t>
            </w:r>
          </w:p>
        </w:tc>
      </w:tr>
      <w:tr w:rsidR="00370931" w:rsidRPr="0088681A" w14:paraId="71914AC7" w14:textId="77777777" w:rsidTr="00370931">
        <w:tc>
          <w:tcPr>
            <w:tcW w:w="4225" w:type="dxa"/>
            <w:vMerge w:val="restart"/>
            <w:shd w:val="clear" w:color="auto" w:fill="auto"/>
            <w:vAlign w:val="center"/>
          </w:tcPr>
          <w:p w14:paraId="3228D3ED" w14:textId="77777777" w:rsidR="00370931" w:rsidRPr="0088681A" w:rsidRDefault="00370931" w:rsidP="00370931">
            <w:pPr>
              <w:jc w:val="right"/>
              <w:rPr>
                <w:b/>
              </w:rPr>
            </w:pPr>
            <w:r>
              <w:rPr>
                <w:b/>
              </w:rPr>
              <w:t xml:space="preserve">19.3.4 </w:t>
            </w:r>
            <w:proofErr w:type="spellStart"/>
            <w:r>
              <w:rPr>
                <w:b/>
              </w:rPr>
              <w:t>Apnoea</w:t>
            </w:r>
            <w:proofErr w:type="spellEnd"/>
            <w:r>
              <w:rPr>
                <w:b/>
              </w:rPr>
              <w:t>, neonatal</w:t>
            </w:r>
          </w:p>
        </w:tc>
        <w:tc>
          <w:tcPr>
            <w:tcW w:w="2430" w:type="dxa"/>
            <w:shd w:val="clear" w:color="auto" w:fill="auto"/>
            <w:vAlign w:val="center"/>
          </w:tcPr>
          <w:p w14:paraId="6356E9E3" w14:textId="632395C5" w:rsidR="00370931" w:rsidRPr="0088681A" w:rsidRDefault="00370931" w:rsidP="00370931">
            <w:pPr>
              <w:jc w:val="center"/>
            </w:pPr>
            <w:r>
              <w:t>Caffeine</w:t>
            </w:r>
          </w:p>
        </w:tc>
        <w:tc>
          <w:tcPr>
            <w:tcW w:w="3420" w:type="dxa"/>
            <w:shd w:val="clear" w:color="auto" w:fill="auto"/>
            <w:vAlign w:val="center"/>
          </w:tcPr>
          <w:p w14:paraId="18578B8C" w14:textId="105A210D" w:rsidR="00370931" w:rsidRPr="0088681A" w:rsidRDefault="00370931" w:rsidP="00370931">
            <w:pPr>
              <w:jc w:val="center"/>
            </w:pPr>
            <w:r>
              <w:t>Oral route emphasized as first-line</w:t>
            </w:r>
          </w:p>
        </w:tc>
      </w:tr>
      <w:tr w:rsidR="00370931" w:rsidRPr="0088681A" w14:paraId="565BAAB0" w14:textId="77777777" w:rsidTr="00370931">
        <w:tc>
          <w:tcPr>
            <w:tcW w:w="4225" w:type="dxa"/>
            <w:vMerge/>
            <w:shd w:val="clear" w:color="auto" w:fill="auto"/>
            <w:vAlign w:val="center"/>
          </w:tcPr>
          <w:p w14:paraId="545F57A0" w14:textId="77777777" w:rsidR="00370931" w:rsidRDefault="00370931" w:rsidP="00370931">
            <w:pPr>
              <w:jc w:val="right"/>
              <w:rPr>
                <w:b/>
              </w:rPr>
            </w:pPr>
          </w:p>
        </w:tc>
        <w:tc>
          <w:tcPr>
            <w:tcW w:w="2430" w:type="dxa"/>
            <w:shd w:val="clear" w:color="auto" w:fill="auto"/>
            <w:vAlign w:val="center"/>
          </w:tcPr>
          <w:p w14:paraId="68B177F4" w14:textId="19C470CE" w:rsidR="00370931" w:rsidRDefault="00370931" w:rsidP="00370931">
            <w:pPr>
              <w:jc w:val="center"/>
            </w:pPr>
            <w:r>
              <w:t>Aminophylline IV</w:t>
            </w:r>
          </w:p>
        </w:tc>
        <w:tc>
          <w:tcPr>
            <w:tcW w:w="3420" w:type="dxa"/>
            <w:shd w:val="clear" w:color="auto" w:fill="auto"/>
            <w:vAlign w:val="center"/>
          </w:tcPr>
          <w:p w14:paraId="7B53BBE1" w14:textId="20284B9B" w:rsidR="00370931" w:rsidRDefault="00370931" w:rsidP="00370931">
            <w:pPr>
              <w:jc w:val="center"/>
            </w:pPr>
            <w:r>
              <w:t>Retained</w:t>
            </w:r>
          </w:p>
        </w:tc>
      </w:tr>
      <w:tr w:rsidR="00370931" w14:paraId="420BD5C3" w14:textId="77777777" w:rsidTr="00370931">
        <w:tc>
          <w:tcPr>
            <w:tcW w:w="4225" w:type="dxa"/>
            <w:shd w:val="clear" w:color="auto" w:fill="auto"/>
            <w:vAlign w:val="center"/>
          </w:tcPr>
          <w:p w14:paraId="6DEEBB16" w14:textId="77777777" w:rsidR="00370931" w:rsidRDefault="00370931" w:rsidP="00370931">
            <w:pPr>
              <w:jc w:val="right"/>
              <w:rPr>
                <w:b/>
              </w:rPr>
            </w:pPr>
            <w:r>
              <w:rPr>
                <w:b/>
              </w:rPr>
              <w:t>19.4.1</w:t>
            </w:r>
            <w:r>
              <w:t xml:space="preserve"> </w:t>
            </w:r>
            <w:r w:rsidRPr="00FD295E">
              <w:rPr>
                <w:b/>
              </w:rPr>
              <w:t>Heart Failure in Neonates</w:t>
            </w:r>
          </w:p>
        </w:tc>
        <w:tc>
          <w:tcPr>
            <w:tcW w:w="2430" w:type="dxa"/>
            <w:shd w:val="clear" w:color="auto" w:fill="auto"/>
            <w:vAlign w:val="center"/>
          </w:tcPr>
          <w:p w14:paraId="7A8C3280" w14:textId="77777777" w:rsidR="00370931" w:rsidRDefault="00370931" w:rsidP="00370931">
            <w:pPr>
              <w:jc w:val="center"/>
            </w:pPr>
            <w:r>
              <w:t>Captopril</w:t>
            </w:r>
          </w:p>
        </w:tc>
        <w:tc>
          <w:tcPr>
            <w:tcW w:w="3420" w:type="dxa"/>
            <w:shd w:val="clear" w:color="auto" w:fill="auto"/>
            <w:vAlign w:val="center"/>
          </w:tcPr>
          <w:p w14:paraId="6F7A4DE9" w14:textId="77777777" w:rsidR="00370931" w:rsidRDefault="00370931" w:rsidP="00370931">
            <w:pPr>
              <w:jc w:val="center"/>
            </w:pPr>
            <w:r>
              <w:t>Dose Amended</w:t>
            </w:r>
          </w:p>
        </w:tc>
      </w:tr>
      <w:tr w:rsidR="00370931" w14:paraId="3983C8B1" w14:textId="77777777" w:rsidTr="00370931">
        <w:tc>
          <w:tcPr>
            <w:tcW w:w="4225" w:type="dxa"/>
            <w:shd w:val="clear" w:color="auto" w:fill="auto"/>
            <w:vAlign w:val="center"/>
          </w:tcPr>
          <w:p w14:paraId="5B1465E4" w14:textId="77777777" w:rsidR="00370931" w:rsidRDefault="00370931" w:rsidP="00370931">
            <w:pPr>
              <w:jc w:val="right"/>
              <w:rPr>
                <w:b/>
              </w:rPr>
            </w:pPr>
            <w:r>
              <w:rPr>
                <w:b/>
              </w:rPr>
              <w:t>19.4.2 Cyanotic Heart disease in the Newborn</w:t>
            </w:r>
          </w:p>
        </w:tc>
        <w:tc>
          <w:tcPr>
            <w:tcW w:w="2430" w:type="dxa"/>
            <w:shd w:val="clear" w:color="auto" w:fill="auto"/>
            <w:vAlign w:val="center"/>
          </w:tcPr>
          <w:p w14:paraId="3895C3AE" w14:textId="77777777" w:rsidR="00370931" w:rsidRDefault="00370931" w:rsidP="00370931">
            <w:pPr>
              <w:jc w:val="center"/>
            </w:pPr>
            <w:proofErr w:type="spellStart"/>
            <w:r>
              <w:t>Alprostadil</w:t>
            </w:r>
            <w:proofErr w:type="spellEnd"/>
          </w:p>
        </w:tc>
        <w:tc>
          <w:tcPr>
            <w:tcW w:w="3420" w:type="dxa"/>
            <w:shd w:val="clear" w:color="auto" w:fill="auto"/>
            <w:vAlign w:val="center"/>
          </w:tcPr>
          <w:p w14:paraId="6480BA9B" w14:textId="77777777" w:rsidR="00370931" w:rsidRDefault="00370931" w:rsidP="00370931">
            <w:pPr>
              <w:jc w:val="center"/>
            </w:pPr>
            <w:r>
              <w:t>Infusion dosage added</w:t>
            </w:r>
          </w:p>
        </w:tc>
      </w:tr>
      <w:tr w:rsidR="00370931" w14:paraId="640C12E7" w14:textId="77777777" w:rsidTr="00370931">
        <w:tc>
          <w:tcPr>
            <w:tcW w:w="4225" w:type="dxa"/>
            <w:vMerge w:val="restart"/>
            <w:shd w:val="clear" w:color="auto" w:fill="auto"/>
            <w:vAlign w:val="center"/>
          </w:tcPr>
          <w:p w14:paraId="0FB6F5DC" w14:textId="77777777" w:rsidR="00370931" w:rsidRDefault="00370931" w:rsidP="00370931">
            <w:pPr>
              <w:jc w:val="right"/>
              <w:rPr>
                <w:b/>
              </w:rPr>
            </w:pPr>
            <w:r>
              <w:rPr>
                <w:b/>
              </w:rPr>
              <w:t xml:space="preserve">19.5.3 Group B Streptococcus </w:t>
            </w:r>
            <w:r w:rsidRPr="00FD295E">
              <w:rPr>
                <w:i/>
              </w:rPr>
              <w:t>(new section)</w:t>
            </w:r>
          </w:p>
        </w:tc>
        <w:tc>
          <w:tcPr>
            <w:tcW w:w="2430" w:type="dxa"/>
            <w:shd w:val="clear" w:color="auto" w:fill="auto"/>
            <w:vAlign w:val="center"/>
          </w:tcPr>
          <w:p w14:paraId="7902BE4D" w14:textId="77777777" w:rsidR="00370931" w:rsidRDefault="00370931" w:rsidP="00370931">
            <w:pPr>
              <w:jc w:val="center"/>
            </w:pPr>
            <w:r>
              <w:t>Ampicillin</w:t>
            </w:r>
          </w:p>
        </w:tc>
        <w:tc>
          <w:tcPr>
            <w:tcW w:w="3420" w:type="dxa"/>
            <w:shd w:val="clear" w:color="auto" w:fill="auto"/>
            <w:vAlign w:val="center"/>
          </w:tcPr>
          <w:p w14:paraId="794B97D1" w14:textId="77777777" w:rsidR="00370931" w:rsidRDefault="00370931" w:rsidP="00370931">
            <w:pPr>
              <w:jc w:val="center"/>
            </w:pPr>
            <w:r>
              <w:t>Added</w:t>
            </w:r>
          </w:p>
        </w:tc>
      </w:tr>
      <w:tr w:rsidR="00370931" w14:paraId="74734AC4" w14:textId="77777777" w:rsidTr="00370931">
        <w:tc>
          <w:tcPr>
            <w:tcW w:w="4225" w:type="dxa"/>
            <w:vMerge/>
            <w:shd w:val="clear" w:color="auto" w:fill="auto"/>
            <w:vAlign w:val="center"/>
          </w:tcPr>
          <w:p w14:paraId="3E3E0A00" w14:textId="77777777" w:rsidR="00370931" w:rsidRDefault="00370931" w:rsidP="00370931">
            <w:pPr>
              <w:jc w:val="right"/>
              <w:rPr>
                <w:b/>
              </w:rPr>
            </w:pPr>
          </w:p>
        </w:tc>
        <w:tc>
          <w:tcPr>
            <w:tcW w:w="2430" w:type="dxa"/>
            <w:shd w:val="clear" w:color="auto" w:fill="auto"/>
            <w:vAlign w:val="center"/>
          </w:tcPr>
          <w:p w14:paraId="6D1272EC" w14:textId="77777777" w:rsidR="00370931" w:rsidRDefault="00370931" w:rsidP="00370931">
            <w:pPr>
              <w:jc w:val="center"/>
            </w:pPr>
            <w:r>
              <w:t>Gentamicin</w:t>
            </w:r>
          </w:p>
        </w:tc>
        <w:tc>
          <w:tcPr>
            <w:tcW w:w="3420" w:type="dxa"/>
            <w:shd w:val="clear" w:color="auto" w:fill="auto"/>
            <w:vAlign w:val="center"/>
          </w:tcPr>
          <w:p w14:paraId="77CFA82A" w14:textId="77777777" w:rsidR="00370931" w:rsidRDefault="00370931" w:rsidP="00370931">
            <w:pPr>
              <w:jc w:val="center"/>
            </w:pPr>
            <w:r>
              <w:t>Added</w:t>
            </w:r>
          </w:p>
        </w:tc>
      </w:tr>
      <w:tr w:rsidR="00370931" w14:paraId="43810F53" w14:textId="77777777" w:rsidTr="00370931">
        <w:tc>
          <w:tcPr>
            <w:tcW w:w="4225" w:type="dxa"/>
            <w:vMerge w:val="restart"/>
            <w:shd w:val="clear" w:color="auto" w:fill="auto"/>
            <w:vAlign w:val="center"/>
          </w:tcPr>
          <w:p w14:paraId="0CD51078" w14:textId="77777777" w:rsidR="00370931" w:rsidRDefault="00370931" w:rsidP="00370931">
            <w:pPr>
              <w:jc w:val="right"/>
              <w:rPr>
                <w:b/>
              </w:rPr>
            </w:pPr>
            <w:r>
              <w:rPr>
                <w:b/>
              </w:rPr>
              <w:t>19.6.1 Hypoxia/</w:t>
            </w:r>
            <w:proofErr w:type="spellStart"/>
            <w:r>
              <w:rPr>
                <w:b/>
              </w:rPr>
              <w:t>ischaemia</w:t>
            </w:r>
            <w:proofErr w:type="spellEnd"/>
            <w:r>
              <w:rPr>
                <w:b/>
              </w:rPr>
              <w:t xml:space="preserve"> of the newborn</w:t>
            </w:r>
          </w:p>
          <w:p w14:paraId="0608369F" w14:textId="64E57CE5" w:rsidR="00370931" w:rsidRDefault="00370931" w:rsidP="00370931">
            <w:pPr>
              <w:jc w:val="right"/>
              <w:rPr>
                <w:b/>
              </w:rPr>
            </w:pPr>
            <w:r w:rsidRPr="004F4BDC">
              <w:rPr>
                <w:i/>
              </w:rPr>
              <w:t>(seizure control)</w:t>
            </w:r>
          </w:p>
        </w:tc>
        <w:tc>
          <w:tcPr>
            <w:tcW w:w="2430" w:type="dxa"/>
            <w:shd w:val="clear" w:color="auto" w:fill="auto"/>
            <w:vAlign w:val="center"/>
          </w:tcPr>
          <w:p w14:paraId="04241728" w14:textId="52F54AF6" w:rsidR="00370931" w:rsidRDefault="00370931" w:rsidP="00370931">
            <w:pPr>
              <w:jc w:val="center"/>
            </w:pPr>
            <w:r>
              <w:t>Midazolam</w:t>
            </w:r>
          </w:p>
        </w:tc>
        <w:tc>
          <w:tcPr>
            <w:tcW w:w="3420" w:type="dxa"/>
            <w:shd w:val="clear" w:color="auto" w:fill="auto"/>
            <w:vAlign w:val="center"/>
          </w:tcPr>
          <w:p w14:paraId="7798FF24" w14:textId="27499D2E" w:rsidR="00370931" w:rsidRDefault="00370931" w:rsidP="00370931">
            <w:pPr>
              <w:jc w:val="center"/>
            </w:pPr>
            <w:r>
              <w:t>Added</w:t>
            </w:r>
          </w:p>
        </w:tc>
      </w:tr>
      <w:tr w:rsidR="00370931" w14:paraId="3E0B6350" w14:textId="77777777" w:rsidTr="00370931">
        <w:tc>
          <w:tcPr>
            <w:tcW w:w="4225" w:type="dxa"/>
            <w:vMerge/>
            <w:shd w:val="clear" w:color="auto" w:fill="auto"/>
            <w:vAlign w:val="center"/>
          </w:tcPr>
          <w:p w14:paraId="1BE98700" w14:textId="77777777" w:rsidR="00370931" w:rsidRDefault="00370931" w:rsidP="00370931">
            <w:pPr>
              <w:jc w:val="right"/>
              <w:rPr>
                <w:b/>
              </w:rPr>
            </w:pPr>
          </w:p>
        </w:tc>
        <w:tc>
          <w:tcPr>
            <w:tcW w:w="2430" w:type="dxa"/>
            <w:shd w:val="clear" w:color="auto" w:fill="auto"/>
            <w:vAlign w:val="center"/>
          </w:tcPr>
          <w:p w14:paraId="68ECCBBC" w14:textId="1C3BAE6F" w:rsidR="00370931" w:rsidRDefault="00370931" w:rsidP="00370931">
            <w:pPr>
              <w:jc w:val="center"/>
            </w:pPr>
            <w:r>
              <w:t>Levetiracetam</w:t>
            </w:r>
          </w:p>
        </w:tc>
        <w:tc>
          <w:tcPr>
            <w:tcW w:w="3420" w:type="dxa"/>
            <w:shd w:val="clear" w:color="auto" w:fill="auto"/>
            <w:vAlign w:val="center"/>
          </w:tcPr>
          <w:p w14:paraId="5F50E91A" w14:textId="3A74B340" w:rsidR="00370931" w:rsidRDefault="00370931" w:rsidP="00370931">
            <w:pPr>
              <w:jc w:val="center"/>
            </w:pPr>
            <w:r>
              <w:t>Not added</w:t>
            </w:r>
          </w:p>
        </w:tc>
      </w:tr>
      <w:tr w:rsidR="00370931" w14:paraId="46D1B823" w14:textId="77777777" w:rsidTr="00370931">
        <w:tc>
          <w:tcPr>
            <w:tcW w:w="4225" w:type="dxa"/>
            <w:vMerge w:val="restart"/>
            <w:shd w:val="clear" w:color="auto" w:fill="auto"/>
            <w:vAlign w:val="center"/>
          </w:tcPr>
          <w:p w14:paraId="2F327F50" w14:textId="4E1FB112" w:rsidR="00370931" w:rsidRDefault="00370931" w:rsidP="00370931">
            <w:pPr>
              <w:jc w:val="right"/>
              <w:rPr>
                <w:b/>
              </w:rPr>
            </w:pPr>
            <w:r>
              <w:rPr>
                <w:b/>
              </w:rPr>
              <w:t>19.6.2 Seizures, neonatal</w:t>
            </w:r>
          </w:p>
        </w:tc>
        <w:tc>
          <w:tcPr>
            <w:tcW w:w="2430" w:type="dxa"/>
            <w:shd w:val="clear" w:color="auto" w:fill="auto"/>
            <w:vAlign w:val="center"/>
          </w:tcPr>
          <w:p w14:paraId="3F4AF9FA" w14:textId="30D8E4B2" w:rsidR="00370931" w:rsidRDefault="00370931" w:rsidP="00370931">
            <w:pPr>
              <w:jc w:val="center"/>
            </w:pPr>
            <w:r>
              <w:t>Midazolam</w:t>
            </w:r>
          </w:p>
        </w:tc>
        <w:tc>
          <w:tcPr>
            <w:tcW w:w="3420" w:type="dxa"/>
            <w:shd w:val="clear" w:color="auto" w:fill="auto"/>
            <w:vAlign w:val="center"/>
          </w:tcPr>
          <w:p w14:paraId="3A64C476" w14:textId="0BCA3C63" w:rsidR="00370931" w:rsidRDefault="00370931" w:rsidP="00370931">
            <w:pPr>
              <w:jc w:val="center"/>
            </w:pPr>
            <w:r>
              <w:t>Added</w:t>
            </w:r>
          </w:p>
        </w:tc>
      </w:tr>
      <w:tr w:rsidR="00370931" w14:paraId="7A862664" w14:textId="77777777" w:rsidTr="00370931">
        <w:tc>
          <w:tcPr>
            <w:tcW w:w="4225" w:type="dxa"/>
            <w:vMerge/>
            <w:shd w:val="clear" w:color="auto" w:fill="auto"/>
            <w:vAlign w:val="center"/>
          </w:tcPr>
          <w:p w14:paraId="0C6F9D81" w14:textId="77777777" w:rsidR="00370931" w:rsidRDefault="00370931" w:rsidP="00370931">
            <w:pPr>
              <w:jc w:val="right"/>
              <w:rPr>
                <w:b/>
              </w:rPr>
            </w:pPr>
          </w:p>
        </w:tc>
        <w:tc>
          <w:tcPr>
            <w:tcW w:w="2430" w:type="dxa"/>
            <w:shd w:val="clear" w:color="auto" w:fill="auto"/>
            <w:vAlign w:val="center"/>
          </w:tcPr>
          <w:p w14:paraId="30FA02CE" w14:textId="5C4B2E84" w:rsidR="00370931" w:rsidRDefault="00370931" w:rsidP="00370931">
            <w:pPr>
              <w:jc w:val="center"/>
            </w:pPr>
            <w:r>
              <w:t>Levetiracetam</w:t>
            </w:r>
          </w:p>
        </w:tc>
        <w:tc>
          <w:tcPr>
            <w:tcW w:w="3420" w:type="dxa"/>
            <w:shd w:val="clear" w:color="auto" w:fill="auto"/>
            <w:vAlign w:val="center"/>
          </w:tcPr>
          <w:p w14:paraId="024A615F" w14:textId="4B4454CB" w:rsidR="00370931" w:rsidRDefault="00370931" w:rsidP="00370931">
            <w:pPr>
              <w:jc w:val="center"/>
            </w:pPr>
            <w:r>
              <w:t>Not added</w:t>
            </w:r>
          </w:p>
        </w:tc>
      </w:tr>
    </w:tbl>
    <w:p w14:paraId="0E01C967" w14:textId="5D79445F" w:rsidR="00FF51EB" w:rsidRDefault="00FF51EB" w:rsidP="00FB486B">
      <w:pPr>
        <w:shd w:val="clear" w:color="auto" w:fill="FFFFFF" w:themeFill="background1"/>
        <w:spacing w:after="0" w:line="240" w:lineRule="auto"/>
        <w:jc w:val="both"/>
        <w:rPr>
          <w:szCs w:val="24"/>
        </w:rPr>
      </w:pPr>
    </w:p>
    <w:p w14:paraId="1040E5ED" w14:textId="77777777" w:rsidR="00A96CE5" w:rsidRDefault="00A96CE5" w:rsidP="00FB486B">
      <w:pPr>
        <w:shd w:val="clear" w:color="auto" w:fill="FFFFFF" w:themeFill="background1"/>
        <w:spacing w:after="0" w:line="240" w:lineRule="auto"/>
        <w:jc w:val="both"/>
        <w:rPr>
          <w:szCs w:val="24"/>
        </w:rPr>
      </w:pPr>
    </w:p>
    <w:p w14:paraId="759835FA" w14:textId="7A9B5B12" w:rsidR="00FF51EB" w:rsidRPr="006B1BBC" w:rsidRDefault="00FF51EB"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General</w:t>
      </w:r>
    </w:p>
    <w:p w14:paraId="6B5BB58C" w14:textId="77777777" w:rsidR="00FF51EB" w:rsidRPr="00E70277" w:rsidRDefault="00FF51EB" w:rsidP="00FB486B">
      <w:pPr>
        <w:spacing w:after="0" w:line="240" w:lineRule="auto"/>
        <w:jc w:val="both"/>
        <w:rPr>
          <w:sz w:val="8"/>
          <w:u w:val="single"/>
        </w:rPr>
      </w:pPr>
    </w:p>
    <w:p w14:paraId="7293B7F2" w14:textId="1FA16AE7" w:rsidR="00FF51EB" w:rsidRDefault="00FF51EB" w:rsidP="00FB486B">
      <w:pPr>
        <w:shd w:val="clear" w:color="auto" w:fill="FFFFFF" w:themeFill="background1"/>
        <w:spacing w:after="0" w:line="240" w:lineRule="auto"/>
        <w:jc w:val="both"/>
        <w:rPr>
          <w:szCs w:val="24"/>
        </w:rPr>
      </w:pPr>
      <w:r>
        <w:rPr>
          <w:szCs w:val="24"/>
        </w:rPr>
        <w:t xml:space="preserve">A note to always assess gestation age as accurately as possible was added, and the Ballard Scoring Assessment was added to the chapter. </w:t>
      </w:r>
    </w:p>
    <w:p w14:paraId="0E8EEF0C" w14:textId="1C754BA5" w:rsidR="0079797B" w:rsidRDefault="0079797B" w:rsidP="00FB486B">
      <w:pPr>
        <w:shd w:val="clear" w:color="auto" w:fill="FFFFFF" w:themeFill="background1"/>
        <w:spacing w:after="0" w:line="240" w:lineRule="auto"/>
        <w:jc w:val="both"/>
        <w:rPr>
          <w:szCs w:val="24"/>
        </w:rPr>
      </w:pPr>
    </w:p>
    <w:p w14:paraId="5AE3B9D4" w14:textId="1D5659B9" w:rsidR="0079797B" w:rsidRPr="00083CE4" w:rsidRDefault="0079797B" w:rsidP="00FB486B">
      <w:pPr>
        <w:shd w:val="clear" w:color="auto" w:fill="FFFFFF" w:themeFill="background1"/>
        <w:spacing w:after="0" w:line="240" w:lineRule="auto"/>
        <w:jc w:val="both"/>
        <w:rPr>
          <w:b/>
          <w:szCs w:val="24"/>
          <w:u w:val="single"/>
        </w:rPr>
      </w:pPr>
      <w:r w:rsidRPr="00083CE4">
        <w:rPr>
          <w:b/>
          <w:szCs w:val="24"/>
          <w:u w:val="single"/>
        </w:rPr>
        <w:t xml:space="preserve">Oxygen </w:t>
      </w:r>
      <w:r w:rsidR="00083CE4" w:rsidRPr="00083CE4">
        <w:rPr>
          <w:b/>
          <w:szCs w:val="24"/>
          <w:u w:val="single"/>
        </w:rPr>
        <w:t>saturation</w:t>
      </w:r>
      <w:r w:rsidRPr="00083CE4">
        <w:rPr>
          <w:b/>
          <w:szCs w:val="24"/>
          <w:u w:val="single"/>
        </w:rPr>
        <w:t>:</w:t>
      </w:r>
    </w:p>
    <w:p w14:paraId="083A3D34" w14:textId="1B7300B5" w:rsidR="0079797B" w:rsidRDefault="0079797B" w:rsidP="00FB486B">
      <w:pPr>
        <w:shd w:val="clear" w:color="auto" w:fill="FFFFFF" w:themeFill="background1"/>
        <w:spacing w:after="0" w:line="240" w:lineRule="auto"/>
        <w:jc w:val="both"/>
        <w:rPr>
          <w:szCs w:val="24"/>
        </w:rPr>
      </w:pPr>
      <w:r>
        <w:rPr>
          <w:szCs w:val="24"/>
        </w:rPr>
        <w:t>Oxygen sat</w:t>
      </w:r>
      <w:r w:rsidR="00A6636D">
        <w:rPr>
          <w:szCs w:val="24"/>
        </w:rPr>
        <w:t>uration targets amended to</w:t>
      </w:r>
      <w:r w:rsidR="00083CE4">
        <w:rPr>
          <w:szCs w:val="24"/>
        </w:rPr>
        <w:t xml:space="preserve">: 90 to </w:t>
      </w:r>
      <w:r w:rsidR="00A6636D">
        <w:rPr>
          <w:szCs w:val="24"/>
        </w:rPr>
        <w:t>95% throughout chapter</w:t>
      </w:r>
      <w:r w:rsidR="00083CE4">
        <w:rPr>
          <w:szCs w:val="24"/>
        </w:rPr>
        <w:t>.</w:t>
      </w:r>
      <w:r w:rsidR="00083CE4">
        <w:rPr>
          <w:rStyle w:val="FootnoteReference"/>
          <w:szCs w:val="24"/>
        </w:rPr>
        <w:footnoteReference w:id="1"/>
      </w:r>
      <w:r w:rsidR="00083CE4">
        <w:rPr>
          <w:szCs w:val="24"/>
        </w:rPr>
        <w:t xml:space="preserve"> </w:t>
      </w:r>
    </w:p>
    <w:p w14:paraId="17E4392C" w14:textId="2971FA8B" w:rsidR="0079797B" w:rsidRDefault="0079797B" w:rsidP="00FB486B">
      <w:pPr>
        <w:shd w:val="clear" w:color="auto" w:fill="FFFFFF" w:themeFill="background1"/>
        <w:spacing w:after="0" w:line="240" w:lineRule="auto"/>
        <w:jc w:val="both"/>
        <w:rPr>
          <w:szCs w:val="24"/>
        </w:rPr>
      </w:pPr>
    </w:p>
    <w:p w14:paraId="14A56AC2" w14:textId="1D7BB49C" w:rsidR="0079797B" w:rsidRPr="00083CE4" w:rsidRDefault="0079797B" w:rsidP="00FB486B">
      <w:pPr>
        <w:shd w:val="clear" w:color="auto" w:fill="FFFFFF" w:themeFill="background1"/>
        <w:spacing w:after="0" w:line="240" w:lineRule="auto"/>
        <w:jc w:val="both"/>
        <w:rPr>
          <w:b/>
          <w:szCs w:val="24"/>
          <w:u w:val="single"/>
        </w:rPr>
      </w:pPr>
      <w:proofErr w:type="spellStart"/>
      <w:r w:rsidRPr="00083CE4">
        <w:rPr>
          <w:b/>
          <w:szCs w:val="24"/>
          <w:u w:val="single"/>
        </w:rPr>
        <w:t>Headbox</w:t>
      </w:r>
      <w:proofErr w:type="spellEnd"/>
    </w:p>
    <w:p w14:paraId="55000371" w14:textId="7DB646C5" w:rsidR="00FF51EB" w:rsidRDefault="00A6636D" w:rsidP="00FB486B">
      <w:pPr>
        <w:shd w:val="clear" w:color="auto" w:fill="FFFFFF" w:themeFill="background1"/>
        <w:spacing w:after="0" w:line="240" w:lineRule="auto"/>
        <w:jc w:val="both"/>
        <w:rPr>
          <w:szCs w:val="24"/>
        </w:rPr>
      </w:pPr>
      <w:r>
        <w:rPr>
          <w:szCs w:val="24"/>
        </w:rPr>
        <w:t xml:space="preserve">Use of </w:t>
      </w:r>
      <w:proofErr w:type="spellStart"/>
      <w:r>
        <w:rPr>
          <w:szCs w:val="24"/>
        </w:rPr>
        <w:t>headbox</w:t>
      </w:r>
      <w:proofErr w:type="spellEnd"/>
      <w:r>
        <w:rPr>
          <w:szCs w:val="24"/>
        </w:rPr>
        <w:t xml:space="preserve"> oxygen was removed from all sections in chapter</w:t>
      </w:r>
      <w:r w:rsidR="00083CE4">
        <w:rPr>
          <w:szCs w:val="24"/>
        </w:rPr>
        <w:t>.</w:t>
      </w:r>
    </w:p>
    <w:p w14:paraId="5CDBA025" w14:textId="1E97E22B" w:rsidR="00FF51EB" w:rsidRDefault="00FF51EB" w:rsidP="00FB486B">
      <w:pPr>
        <w:shd w:val="clear" w:color="auto" w:fill="FFFFFF" w:themeFill="background1"/>
        <w:spacing w:after="0" w:line="240" w:lineRule="auto"/>
        <w:jc w:val="both"/>
        <w:rPr>
          <w:szCs w:val="24"/>
        </w:rPr>
      </w:pPr>
    </w:p>
    <w:p w14:paraId="43CC4BE9" w14:textId="77777777" w:rsidR="00FB486B" w:rsidRDefault="00FB486B" w:rsidP="00FB486B">
      <w:pPr>
        <w:shd w:val="clear" w:color="auto" w:fill="FFFFFF" w:themeFill="background1"/>
        <w:spacing w:after="0" w:line="240" w:lineRule="auto"/>
        <w:jc w:val="both"/>
        <w:rPr>
          <w:szCs w:val="24"/>
        </w:rPr>
      </w:pPr>
    </w:p>
    <w:p w14:paraId="6DD4B077" w14:textId="1ED7BB8F" w:rsidR="00047422" w:rsidRPr="006B1BBC" w:rsidRDefault="006A728E"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19.1 Resuscitation of the newborn</w:t>
      </w:r>
    </w:p>
    <w:p w14:paraId="1382BFF7" w14:textId="77777777" w:rsidR="00047422" w:rsidRPr="00E70277" w:rsidRDefault="00047422" w:rsidP="00FB486B">
      <w:pPr>
        <w:spacing w:after="0" w:line="240" w:lineRule="auto"/>
        <w:jc w:val="both"/>
        <w:rPr>
          <w:sz w:val="8"/>
          <w:u w:val="single"/>
        </w:rPr>
      </w:pPr>
    </w:p>
    <w:p w14:paraId="40C11EEA" w14:textId="4BCBBDD1" w:rsidR="00D242AF" w:rsidRPr="00FB486B" w:rsidRDefault="00D242AF" w:rsidP="00FB486B">
      <w:pPr>
        <w:spacing w:after="0" w:line="240" w:lineRule="auto"/>
        <w:jc w:val="both"/>
        <w:rPr>
          <w:rFonts w:ascii="Calibri" w:eastAsia="Calibri" w:hAnsi="Calibri" w:cs="Times New Roman"/>
          <w:b/>
          <w:sz w:val="4"/>
          <w:lang w:eastAsia="ar-SA"/>
        </w:rPr>
      </w:pPr>
    </w:p>
    <w:p w14:paraId="6CF39E52" w14:textId="2D1191A3" w:rsidR="00B97BF0" w:rsidRDefault="006A728E" w:rsidP="00FB486B">
      <w:pPr>
        <w:spacing w:after="0" w:line="240" w:lineRule="auto"/>
        <w:jc w:val="both"/>
        <w:rPr>
          <w:rFonts w:ascii="Calibri" w:eastAsia="Calibri" w:hAnsi="Calibri" w:cs="Times New Roman"/>
          <w:b/>
          <w:u w:val="single"/>
          <w:lang w:eastAsia="ar-SA"/>
        </w:rPr>
      </w:pPr>
      <w:r>
        <w:rPr>
          <w:rFonts w:ascii="Calibri" w:eastAsia="Calibri" w:hAnsi="Calibri" w:cs="Times New Roman"/>
          <w:b/>
          <w:u w:val="single"/>
          <w:lang w:eastAsia="ar-SA"/>
        </w:rPr>
        <w:t>Resuscitation algorithm</w:t>
      </w:r>
    </w:p>
    <w:p w14:paraId="25AB63AE" w14:textId="7D16E4C8" w:rsidR="0079797B" w:rsidRPr="0009116B" w:rsidRDefault="00083CE4" w:rsidP="00FB486B">
      <w:pPr>
        <w:spacing w:before="60" w:line="240" w:lineRule="auto"/>
        <w:rPr>
          <w:rFonts w:ascii="Arial" w:hAnsi="Arial" w:cs="Arial"/>
          <w:i/>
          <w:color w:val="000000"/>
          <w:sz w:val="16"/>
          <w:szCs w:val="16"/>
        </w:rPr>
      </w:pPr>
      <w:r>
        <w:rPr>
          <w:rFonts w:ascii="Calibri" w:eastAsia="Calibri" w:hAnsi="Calibri" w:cs="Times New Roman"/>
          <w:lang w:eastAsia="ar-SA"/>
        </w:rPr>
        <w:t>The l</w:t>
      </w:r>
      <w:r w:rsidR="006A728E">
        <w:rPr>
          <w:rFonts w:ascii="Calibri" w:eastAsia="Calibri" w:hAnsi="Calibri" w:cs="Times New Roman"/>
          <w:lang w:eastAsia="ar-SA"/>
        </w:rPr>
        <w:t>atest resuscitation algorithm</w:t>
      </w:r>
      <w:r>
        <w:rPr>
          <w:rFonts w:ascii="Calibri" w:eastAsia="Calibri" w:hAnsi="Calibri" w:cs="Times New Roman"/>
          <w:lang w:eastAsia="ar-SA"/>
        </w:rPr>
        <w:t xml:space="preserve"> from the Resuscitation Council of South Africa was</w:t>
      </w:r>
      <w:r w:rsidR="006A728E">
        <w:rPr>
          <w:rFonts w:ascii="Calibri" w:eastAsia="Calibri" w:hAnsi="Calibri" w:cs="Times New Roman"/>
          <w:lang w:eastAsia="ar-SA"/>
        </w:rPr>
        <w:t xml:space="preserve"> added</w:t>
      </w:r>
      <w:r>
        <w:rPr>
          <w:rFonts w:ascii="Calibri" w:eastAsia="Calibri" w:hAnsi="Calibri" w:cs="Times New Roman"/>
          <w:lang w:eastAsia="ar-SA"/>
        </w:rPr>
        <w:t xml:space="preserve"> (2021)</w:t>
      </w:r>
      <w:r w:rsidR="006A728E">
        <w:rPr>
          <w:rFonts w:ascii="Calibri" w:eastAsia="Calibri" w:hAnsi="Calibri" w:cs="Times New Roman"/>
          <w:lang w:eastAsia="ar-SA"/>
        </w:rPr>
        <w:t>.</w:t>
      </w:r>
      <w:r>
        <w:rPr>
          <w:rStyle w:val="FootnoteReference"/>
          <w:rFonts w:ascii="Calibri" w:eastAsia="Calibri" w:hAnsi="Calibri" w:cs="Times New Roman"/>
          <w:lang w:eastAsia="ar-SA"/>
        </w:rPr>
        <w:footnoteReference w:id="2"/>
      </w:r>
    </w:p>
    <w:p w14:paraId="55BE96C6" w14:textId="77777777" w:rsidR="006A728E" w:rsidRDefault="006A728E" w:rsidP="00FB486B">
      <w:pPr>
        <w:spacing w:after="0" w:line="240" w:lineRule="auto"/>
        <w:jc w:val="both"/>
        <w:rPr>
          <w:rFonts w:ascii="Calibri" w:eastAsia="Calibri" w:hAnsi="Calibri" w:cs="Times New Roman"/>
          <w:lang w:eastAsia="ar-SA"/>
        </w:rPr>
      </w:pPr>
    </w:p>
    <w:p w14:paraId="2BA9D9DE" w14:textId="77777777" w:rsidR="00047422" w:rsidRPr="00E70277" w:rsidRDefault="00047422" w:rsidP="00FB486B">
      <w:pPr>
        <w:spacing w:after="0" w:line="240" w:lineRule="auto"/>
        <w:jc w:val="both"/>
        <w:rPr>
          <w:b/>
          <w:sz w:val="8"/>
        </w:rPr>
      </w:pPr>
    </w:p>
    <w:p w14:paraId="2E17EB3F" w14:textId="31DF3FB9" w:rsidR="00047422" w:rsidRPr="006B1BBC" w:rsidRDefault="0079797B"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 xml:space="preserve">19.2.1.1 </w:t>
      </w:r>
      <w:proofErr w:type="spellStart"/>
      <w:r>
        <w:rPr>
          <w:b/>
          <w:sz w:val="24"/>
          <w:szCs w:val="24"/>
        </w:rPr>
        <w:t>Hyperbilirubinaemia</w:t>
      </w:r>
      <w:proofErr w:type="spellEnd"/>
      <w:r>
        <w:rPr>
          <w:b/>
          <w:sz w:val="24"/>
          <w:szCs w:val="24"/>
        </w:rPr>
        <w:t>, unconjugated</w:t>
      </w:r>
    </w:p>
    <w:p w14:paraId="353EC1BB" w14:textId="77777777" w:rsidR="00FB486B" w:rsidRPr="00FB486B" w:rsidRDefault="00FB486B" w:rsidP="00FB486B">
      <w:pPr>
        <w:spacing w:after="0" w:line="240" w:lineRule="auto"/>
        <w:jc w:val="both"/>
        <w:rPr>
          <w:sz w:val="14"/>
        </w:rPr>
      </w:pPr>
    </w:p>
    <w:p w14:paraId="7869F453" w14:textId="3E0086C3" w:rsidR="00477776" w:rsidRDefault="00A6636D" w:rsidP="00FB486B">
      <w:pPr>
        <w:spacing w:after="0" w:line="240" w:lineRule="auto"/>
        <w:jc w:val="both"/>
      </w:pPr>
      <w:r>
        <w:t xml:space="preserve">Phototherapy and total serum bilirubin monitoring in first week of life </w:t>
      </w:r>
      <w:r w:rsidR="00A27F2E">
        <w:t>tables inserted for guidance.</w:t>
      </w:r>
      <w:r w:rsidR="00A27F2E">
        <w:rPr>
          <w:rStyle w:val="FootnoteReference"/>
        </w:rPr>
        <w:footnoteReference w:id="3"/>
      </w:r>
    </w:p>
    <w:p w14:paraId="5BE522CB" w14:textId="2C07477C" w:rsidR="00861E3F" w:rsidRPr="006B1BBC" w:rsidRDefault="0079797B"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lastRenderedPageBreak/>
        <w:t>19.2.2 Respiratory Distress in the</w:t>
      </w:r>
      <w:bookmarkStart w:id="0" w:name="_GoBack"/>
      <w:bookmarkEnd w:id="0"/>
      <w:r>
        <w:rPr>
          <w:b/>
          <w:sz w:val="24"/>
          <w:szCs w:val="24"/>
        </w:rPr>
        <w:t xml:space="preserve"> newborn</w:t>
      </w:r>
    </w:p>
    <w:p w14:paraId="10C91448" w14:textId="5D48B841" w:rsidR="0079797B" w:rsidRDefault="0079797B" w:rsidP="00FB486B">
      <w:pPr>
        <w:spacing w:after="0" w:line="240" w:lineRule="auto"/>
        <w:jc w:val="both"/>
        <w:rPr>
          <w:u w:val="single"/>
        </w:rPr>
      </w:pPr>
    </w:p>
    <w:p w14:paraId="368ACD1F" w14:textId="1DC21D50" w:rsidR="0079797B" w:rsidRDefault="0079797B" w:rsidP="00FB486B">
      <w:pPr>
        <w:spacing w:after="0" w:line="240" w:lineRule="auto"/>
        <w:jc w:val="both"/>
        <w:rPr>
          <w:u w:val="single"/>
        </w:rPr>
      </w:pPr>
      <w:r>
        <w:rPr>
          <w:u w:val="single"/>
        </w:rPr>
        <w:t>Surfactant:</w:t>
      </w:r>
      <w:r w:rsidR="00C80810" w:rsidRPr="00C80810">
        <w:t xml:space="preserve">  </w:t>
      </w:r>
      <w:r w:rsidRPr="00C80810">
        <w:t>Type of surfactant not specified.</w:t>
      </w:r>
    </w:p>
    <w:p w14:paraId="0622BF22" w14:textId="3AEB47ED" w:rsidR="0079797B" w:rsidRDefault="0079797B" w:rsidP="00FB486B">
      <w:pPr>
        <w:spacing w:after="0" w:line="240" w:lineRule="auto"/>
        <w:jc w:val="both"/>
        <w:rPr>
          <w:u w:val="single"/>
        </w:rPr>
      </w:pPr>
    </w:p>
    <w:p w14:paraId="6F331BF9" w14:textId="3E11A74F" w:rsidR="00C80810" w:rsidRPr="00C80810" w:rsidRDefault="00C80810" w:rsidP="00FB486B">
      <w:pPr>
        <w:spacing w:after="0" w:line="240" w:lineRule="auto"/>
        <w:jc w:val="both"/>
      </w:pPr>
      <w:r w:rsidRPr="00C80810">
        <w:t xml:space="preserve">The recommendation to include surfactant was kept general recommending surfactant 100mg/kg.  No new evidence to suggest superiority of a specific surfactant was found, and the recommendations from the Medicine Review: </w:t>
      </w:r>
      <w:proofErr w:type="spellStart"/>
      <w:r w:rsidRPr="00C80810">
        <w:t>Poractant</w:t>
      </w:r>
      <w:proofErr w:type="spellEnd"/>
      <w:r w:rsidRPr="00C80810">
        <w:t xml:space="preserve"> </w:t>
      </w:r>
      <w:proofErr w:type="spellStart"/>
      <w:r w:rsidRPr="00C80810">
        <w:t>alfa</w:t>
      </w:r>
      <w:proofErr w:type="spellEnd"/>
      <w:r w:rsidRPr="00C80810">
        <w:t xml:space="preserve"> and </w:t>
      </w:r>
      <w:proofErr w:type="spellStart"/>
      <w:r w:rsidRPr="00C80810">
        <w:t>Beractant</w:t>
      </w:r>
      <w:proofErr w:type="spellEnd"/>
      <w:r w:rsidRPr="00C80810">
        <w:t xml:space="preserve"> (2018)</w:t>
      </w:r>
      <w:r>
        <w:t xml:space="preserve"> for surfactants to be considered a therapeutic class with the most affordable agent procured was retained. </w:t>
      </w:r>
      <w:r w:rsidRPr="00C80810">
        <w:rPr>
          <w:rStyle w:val="FootnoteReference"/>
        </w:rPr>
        <w:footnoteReference w:id="4"/>
      </w:r>
    </w:p>
    <w:p w14:paraId="0C2D626B" w14:textId="464C467C" w:rsidR="0079797B" w:rsidRDefault="0079797B" w:rsidP="00FB486B">
      <w:pPr>
        <w:spacing w:after="0" w:line="240" w:lineRule="auto"/>
        <w:jc w:val="both"/>
        <w:rPr>
          <w:u w:val="single"/>
        </w:rPr>
      </w:pPr>
    </w:p>
    <w:p w14:paraId="7738D324" w14:textId="77777777" w:rsidR="00C80810" w:rsidRDefault="00C80810" w:rsidP="00FB486B">
      <w:pPr>
        <w:spacing w:after="0" w:line="240" w:lineRule="auto"/>
        <w:jc w:val="both"/>
        <w:rPr>
          <w:u w:val="single"/>
        </w:rPr>
      </w:pPr>
    </w:p>
    <w:p w14:paraId="1B07B542" w14:textId="77777777" w:rsidR="00A16B4A" w:rsidRPr="00E70277" w:rsidRDefault="00A16B4A" w:rsidP="00FB486B">
      <w:pPr>
        <w:spacing w:after="0" w:line="240" w:lineRule="auto"/>
        <w:jc w:val="both"/>
        <w:rPr>
          <w:b/>
          <w:sz w:val="8"/>
        </w:rPr>
      </w:pPr>
    </w:p>
    <w:p w14:paraId="11C15635" w14:textId="5F1AD89C" w:rsidR="00A16B4A" w:rsidRPr="006B1BBC" w:rsidRDefault="00B42186"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 xml:space="preserve">19.3.1 </w:t>
      </w:r>
      <w:proofErr w:type="spellStart"/>
      <w:r>
        <w:rPr>
          <w:b/>
          <w:sz w:val="24"/>
          <w:szCs w:val="24"/>
        </w:rPr>
        <w:t>Enterocolitis</w:t>
      </w:r>
      <w:proofErr w:type="spellEnd"/>
      <w:r>
        <w:rPr>
          <w:b/>
          <w:sz w:val="24"/>
          <w:szCs w:val="24"/>
        </w:rPr>
        <w:t xml:space="preserve">, </w:t>
      </w:r>
      <w:proofErr w:type="spellStart"/>
      <w:r>
        <w:rPr>
          <w:b/>
          <w:sz w:val="24"/>
          <w:szCs w:val="24"/>
        </w:rPr>
        <w:t>necrotising</w:t>
      </w:r>
      <w:proofErr w:type="spellEnd"/>
    </w:p>
    <w:p w14:paraId="1A99D832" w14:textId="4DBE6DC5" w:rsidR="00A16B4A" w:rsidRDefault="00A16B4A" w:rsidP="00FB486B">
      <w:pPr>
        <w:spacing w:after="0" w:line="240" w:lineRule="auto"/>
        <w:jc w:val="both"/>
        <w:rPr>
          <w:sz w:val="12"/>
          <w:u w:val="single"/>
        </w:rPr>
      </w:pPr>
    </w:p>
    <w:p w14:paraId="02ECFD7E" w14:textId="71A165EA" w:rsidR="00477776" w:rsidRDefault="00B42186" w:rsidP="00FB486B">
      <w:pPr>
        <w:spacing w:after="0" w:line="240" w:lineRule="auto"/>
        <w:jc w:val="both"/>
      </w:pPr>
      <w:r>
        <w:t xml:space="preserve">Modified Bells Staging Criteria for </w:t>
      </w:r>
      <w:proofErr w:type="spellStart"/>
      <w:r>
        <w:t>Necrotising</w:t>
      </w:r>
      <w:proofErr w:type="spellEnd"/>
      <w:r>
        <w:t xml:space="preserve"> </w:t>
      </w:r>
      <w:proofErr w:type="spellStart"/>
      <w:r>
        <w:t>Enterocolitis</w:t>
      </w:r>
      <w:proofErr w:type="spellEnd"/>
      <w:r>
        <w:t xml:space="preserve"> </w:t>
      </w:r>
      <w:r w:rsidR="00FB486B">
        <w:t xml:space="preserve">was </w:t>
      </w:r>
      <w:r>
        <w:t>added</w:t>
      </w:r>
      <w:r w:rsidR="00477776" w:rsidRPr="00477776">
        <w:t>.</w:t>
      </w:r>
    </w:p>
    <w:p w14:paraId="3D6C4F12" w14:textId="7F223B5D" w:rsidR="00B42186" w:rsidRDefault="00B42186" w:rsidP="00FB486B">
      <w:pPr>
        <w:spacing w:after="0" w:line="240" w:lineRule="auto"/>
        <w:jc w:val="both"/>
      </w:pPr>
    </w:p>
    <w:p w14:paraId="0FB9C386" w14:textId="77777777" w:rsidR="00B42186" w:rsidRDefault="00B42186" w:rsidP="00FB486B">
      <w:pPr>
        <w:spacing w:after="0" w:line="240" w:lineRule="auto"/>
        <w:jc w:val="both"/>
        <w:rPr>
          <w:u w:val="single"/>
        </w:rPr>
      </w:pPr>
    </w:p>
    <w:p w14:paraId="648EB628" w14:textId="77777777" w:rsidR="00B42186" w:rsidRPr="00E70277" w:rsidRDefault="00B42186" w:rsidP="00FB486B">
      <w:pPr>
        <w:spacing w:after="0" w:line="240" w:lineRule="auto"/>
        <w:jc w:val="both"/>
        <w:rPr>
          <w:b/>
          <w:sz w:val="8"/>
        </w:rPr>
      </w:pPr>
    </w:p>
    <w:p w14:paraId="51EF0B80" w14:textId="3817B1EC" w:rsidR="00B42186" w:rsidRPr="006B1BBC" w:rsidRDefault="00B42186"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19.3.2 Patent Ductus Arteriosus (PDA) in the newborn</w:t>
      </w:r>
    </w:p>
    <w:p w14:paraId="5A9907B6" w14:textId="77777777" w:rsidR="00B42186" w:rsidRDefault="00B42186" w:rsidP="00FB486B">
      <w:pPr>
        <w:spacing w:after="0" w:line="240" w:lineRule="auto"/>
        <w:jc w:val="both"/>
        <w:rPr>
          <w:sz w:val="12"/>
          <w:u w:val="single"/>
        </w:rPr>
      </w:pPr>
    </w:p>
    <w:p w14:paraId="5F4C5DDD" w14:textId="6977C48A" w:rsidR="00B42186" w:rsidRPr="00C80810" w:rsidRDefault="00B42186" w:rsidP="00FB486B">
      <w:pPr>
        <w:spacing w:after="0" w:line="240" w:lineRule="auto"/>
        <w:jc w:val="both"/>
        <w:rPr>
          <w:b/>
          <w:u w:val="single"/>
        </w:rPr>
      </w:pPr>
      <w:r w:rsidRPr="00C80810">
        <w:rPr>
          <w:b/>
          <w:u w:val="single"/>
        </w:rPr>
        <w:t>Closure of PDA in preterm infants less than 14 days of age</w:t>
      </w:r>
    </w:p>
    <w:p w14:paraId="4B4DEEA1" w14:textId="77777777" w:rsidR="00C80810" w:rsidRDefault="00C80810" w:rsidP="00FB486B">
      <w:pPr>
        <w:spacing w:after="0" w:line="240" w:lineRule="auto"/>
        <w:jc w:val="both"/>
        <w:rPr>
          <w:u w:val="single"/>
        </w:rPr>
      </w:pPr>
    </w:p>
    <w:p w14:paraId="32BBDE11" w14:textId="5FF4BEF0" w:rsidR="00B42186" w:rsidRPr="00C80810" w:rsidRDefault="00B42186" w:rsidP="00FB486B">
      <w:pPr>
        <w:spacing w:after="0" w:line="240" w:lineRule="auto"/>
        <w:jc w:val="both"/>
        <w:rPr>
          <w:u w:val="single"/>
        </w:rPr>
      </w:pPr>
      <w:r w:rsidRPr="00C80810">
        <w:rPr>
          <w:u w:val="single"/>
        </w:rPr>
        <w:t>Paracetamol, oral</w:t>
      </w:r>
      <w:r w:rsidRPr="00C80810">
        <w:t>:  added</w:t>
      </w:r>
    </w:p>
    <w:p w14:paraId="57D1ED6C" w14:textId="77777777" w:rsidR="00400461" w:rsidRDefault="00B87731" w:rsidP="00FB486B">
      <w:pPr>
        <w:autoSpaceDE w:val="0"/>
        <w:autoSpaceDN w:val="0"/>
        <w:adjustRightInd w:val="0"/>
        <w:spacing w:after="0" w:line="240" w:lineRule="auto"/>
        <w:jc w:val="both"/>
      </w:pPr>
      <w:r w:rsidRPr="00B87731">
        <w:t>Paracetamol was added as an alternative to ibuprofen for closure of PD</w:t>
      </w:r>
      <w:r>
        <w:t xml:space="preserve">A in preterm infants.  Paracetamol has been shown to be as effective as ibuprofen in closing a PDA.  </w:t>
      </w:r>
    </w:p>
    <w:p w14:paraId="42E2F562" w14:textId="07C8707B" w:rsidR="00400461" w:rsidRPr="00C80810" w:rsidRDefault="00400461" w:rsidP="00FB486B">
      <w:pPr>
        <w:autoSpaceDE w:val="0"/>
        <w:autoSpaceDN w:val="0"/>
        <w:adjustRightInd w:val="0"/>
        <w:spacing w:after="0" w:line="240" w:lineRule="auto"/>
        <w:jc w:val="both"/>
        <w:rPr>
          <w:b/>
        </w:rPr>
      </w:pPr>
      <w:r w:rsidRPr="00C80810">
        <w:rPr>
          <w:b/>
        </w:rPr>
        <w:t>Cochrane systematic review</w:t>
      </w:r>
      <w:r w:rsidR="00C80810">
        <w:rPr>
          <w:rStyle w:val="FootnoteReference"/>
          <w:b/>
        </w:rPr>
        <w:footnoteReference w:id="5"/>
      </w:r>
      <w:r w:rsidRPr="00C80810">
        <w:rPr>
          <w:b/>
        </w:rPr>
        <w:t>:</w:t>
      </w:r>
    </w:p>
    <w:p w14:paraId="771D3958" w14:textId="08D6BB7B" w:rsidR="00400461" w:rsidRDefault="007D423E" w:rsidP="00FB486B">
      <w:pPr>
        <w:pStyle w:val="ListParagraph"/>
        <w:numPr>
          <w:ilvl w:val="0"/>
          <w:numId w:val="31"/>
        </w:numPr>
        <w:autoSpaceDE w:val="0"/>
        <w:autoSpaceDN w:val="0"/>
        <w:adjustRightInd w:val="0"/>
        <w:spacing w:after="0" w:line="240" w:lineRule="auto"/>
        <w:ind w:left="360"/>
        <w:jc w:val="both"/>
      </w:pPr>
      <w:r>
        <w:t>A Cochrane review including 5 studies comparing treatment of PDA with paracetamol versus ibuprofen (n=559) found no significant difference between paracetamol and ibuprofen for failure of ductal closure after first course of drug administration (typical risk ratio</w:t>
      </w:r>
      <w:r w:rsidR="00400461">
        <w:t xml:space="preserve"> (RR)</w:t>
      </w:r>
      <w:r>
        <w:t xml:space="preserve"> 0.95, 95% CI 0.75 to 1.21; typical risk difference</w:t>
      </w:r>
      <w:r w:rsidR="00400461">
        <w:t xml:space="preserve"> (RD)</w:t>
      </w:r>
      <w:r>
        <w:t xml:space="preserve"> -0.02, 95% CI -0.09 to 0.09).  This evidence is assessed to be moderate-quality</w:t>
      </w:r>
      <w:r w:rsidR="00400461">
        <w:t xml:space="preserve"> </w:t>
      </w:r>
      <w:r w:rsidR="00400461" w:rsidRPr="00400461">
        <w:rPr>
          <w:i/>
        </w:rPr>
        <w:t xml:space="preserve">(allocation concealment unclear in one study, concerns of </w:t>
      </w:r>
      <w:r w:rsidR="00400461">
        <w:rPr>
          <w:i/>
        </w:rPr>
        <w:t>performance and detection bias</w:t>
      </w:r>
      <w:r w:rsidR="00400461" w:rsidRPr="00400461">
        <w:rPr>
          <w:i/>
        </w:rPr>
        <w:t>)</w:t>
      </w:r>
      <w:r w:rsidRPr="00400461">
        <w:rPr>
          <w:i/>
        </w:rPr>
        <w:t>.</w:t>
      </w:r>
      <w:r>
        <w:t xml:space="preserve"> </w:t>
      </w:r>
    </w:p>
    <w:p w14:paraId="30E3095E" w14:textId="32D1676E" w:rsidR="00AF6CBE" w:rsidRDefault="00AF6CBE" w:rsidP="00FB486B">
      <w:pPr>
        <w:pStyle w:val="ListParagraph"/>
        <w:numPr>
          <w:ilvl w:val="0"/>
          <w:numId w:val="31"/>
        </w:numPr>
        <w:autoSpaceDE w:val="0"/>
        <w:autoSpaceDN w:val="0"/>
        <w:adjustRightInd w:val="0"/>
        <w:spacing w:after="0" w:line="240" w:lineRule="auto"/>
        <w:ind w:left="360"/>
        <w:jc w:val="both"/>
      </w:pPr>
      <w:r>
        <w:t xml:space="preserve">Three studies reported all-cause mortality during initial hospital stay, and showed no significant difference between paracetamol and ibuprofen, (typical RR 0.96, 95% CI 0.55 to 1.67). Moderate quality evidence </w:t>
      </w:r>
      <w:r w:rsidRPr="00AF6CBE">
        <w:rPr>
          <w:i/>
        </w:rPr>
        <w:t>(</w:t>
      </w:r>
      <w:proofErr w:type="spellStart"/>
      <w:r w:rsidRPr="00AF6CBE">
        <w:rPr>
          <w:i/>
        </w:rPr>
        <w:t>down graded</w:t>
      </w:r>
      <w:proofErr w:type="spellEnd"/>
      <w:r w:rsidRPr="00AF6CBE">
        <w:rPr>
          <w:i/>
        </w:rPr>
        <w:t xml:space="preserve"> due to precision issues, small sample size – point estimate not precise).</w:t>
      </w:r>
    </w:p>
    <w:p w14:paraId="36918AA7" w14:textId="7AF88A09" w:rsidR="00400461" w:rsidRDefault="007D423E" w:rsidP="00FB486B">
      <w:pPr>
        <w:pStyle w:val="ListParagraph"/>
        <w:numPr>
          <w:ilvl w:val="0"/>
          <w:numId w:val="31"/>
        </w:numPr>
        <w:autoSpaceDE w:val="0"/>
        <w:autoSpaceDN w:val="0"/>
        <w:adjustRightInd w:val="0"/>
        <w:spacing w:after="0" w:line="240" w:lineRule="auto"/>
        <w:ind w:left="360"/>
        <w:jc w:val="both"/>
      </w:pPr>
      <w:r w:rsidRPr="007D423E">
        <w:t>Four studies (n = 537) reported on gastrointestinal bleed</w:t>
      </w:r>
      <w:r w:rsidR="00400461">
        <w:t>.  This w</w:t>
      </w:r>
      <w:r w:rsidRPr="007D423E">
        <w:t xml:space="preserve">as </w:t>
      </w:r>
      <w:r w:rsidR="00400461">
        <w:t xml:space="preserve">found to be </w:t>
      </w:r>
      <w:r w:rsidRPr="007D423E">
        <w:t>lower in the paracetamol group versus the ibuprofen</w:t>
      </w:r>
      <w:r w:rsidR="00400461">
        <w:t xml:space="preserve"> </w:t>
      </w:r>
      <w:r w:rsidRPr="007D423E">
        <w:t>group (typical RR 0.28, 95% CI 0.12 to 0.69; typical RD −0.06, 95% CI −0.09 to −0.02); number needed to treat for</w:t>
      </w:r>
      <w:r w:rsidR="00400461">
        <w:t xml:space="preserve"> </w:t>
      </w:r>
      <w:r w:rsidRPr="007D423E">
        <w:t>an additional beneficial outcome (NNT</w:t>
      </w:r>
      <w:r w:rsidR="00400461">
        <w:t>) 17 (95% CI 11 to 50).  This is based on</w:t>
      </w:r>
      <w:r w:rsidRPr="007D423E">
        <w:t xml:space="preserve"> moderate quality of evidence</w:t>
      </w:r>
      <w:r w:rsidR="00A9213E" w:rsidRPr="00A9213E">
        <w:rPr>
          <w:i/>
        </w:rPr>
        <w:t xml:space="preserve"> </w:t>
      </w:r>
      <w:r w:rsidR="00A9213E">
        <w:rPr>
          <w:i/>
        </w:rPr>
        <w:t xml:space="preserve">(downgraded due to </w:t>
      </w:r>
      <w:r w:rsidR="00A9213E" w:rsidRPr="00400461">
        <w:rPr>
          <w:i/>
        </w:rPr>
        <w:t xml:space="preserve">concerns of </w:t>
      </w:r>
      <w:r w:rsidR="00A9213E">
        <w:rPr>
          <w:i/>
        </w:rPr>
        <w:t>performance and detection bias</w:t>
      </w:r>
      <w:r w:rsidR="00A9213E" w:rsidRPr="00400461">
        <w:rPr>
          <w:i/>
        </w:rPr>
        <w:t>)</w:t>
      </w:r>
      <w:r w:rsidRPr="007D423E">
        <w:t xml:space="preserve">. </w:t>
      </w:r>
    </w:p>
    <w:p w14:paraId="12FD40A8" w14:textId="3E4C5183" w:rsidR="00B42186" w:rsidRDefault="007D423E" w:rsidP="00FB486B">
      <w:pPr>
        <w:pStyle w:val="ListParagraph"/>
        <w:numPr>
          <w:ilvl w:val="0"/>
          <w:numId w:val="31"/>
        </w:numPr>
        <w:autoSpaceDE w:val="0"/>
        <w:autoSpaceDN w:val="0"/>
        <w:adjustRightInd w:val="0"/>
        <w:spacing w:after="0" w:line="240" w:lineRule="auto"/>
        <w:ind w:left="360"/>
        <w:jc w:val="both"/>
      </w:pPr>
      <w:r w:rsidRPr="007D423E">
        <w:t>O</w:t>
      </w:r>
      <w:r w:rsidR="00400461">
        <w:t>nly o</w:t>
      </w:r>
      <w:r w:rsidRPr="007D423E">
        <w:t>ne study reported on long-term follow-up to 18 to 24 months of age following treatment with paracetamol versus</w:t>
      </w:r>
      <w:r w:rsidR="00400461">
        <w:t xml:space="preserve"> </w:t>
      </w:r>
      <w:r w:rsidRPr="007D423E">
        <w:t>ibuprofe</w:t>
      </w:r>
      <w:r w:rsidR="00400461">
        <w:t>n. There were no significant diff</w:t>
      </w:r>
      <w:r w:rsidRPr="007D423E">
        <w:t>erences in the neurological outcomes at 18 to 24 months (n = 61)</w:t>
      </w:r>
      <w:r w:rsidR="00400461">
        <w:t>.  This finding is however based on low quality evidence</w:t>
      </w:r>
      <w:r w:rsidR="00A9213E">
        <w:t xml:space="preserve"> </w:t>
      </w:r>
      <w:r w:rsidR="00A9213E">
        <w:rPr>
          <w:i/>
        </w:rPr>
        <w:t>(downgraded due to issues of precision)</w:t>
      </w:r>
      <w:r w:rsidR="00400461">
        <w:t xml:space="preserve">. </w:t>
      </w:r>
    </w:p>
    <w:p w14:paraId="0D3077B4" w14:textId="176CE34C" w:rsidR="00EF550E" w:rsidRDefault="00EF550E" w:rsidP="00FB486B">
      <w:pPr>
        <w:autoSpaceDE w:val="0"/>
        <w:autoSpaceDN w:val="0"/>
        <w:adjustRightInd w:val="0"/>
        <w:spacing w:after="0" w:line="240" w:lineRule="auto"/>
        <w:jc w:val="both"/>
      </w:pPr>
    </w:p>
    <w:p w14:paraId="6FECBA41" w14:textId="39E87325" w:rsidR="00EF550E" w:rsidRPr="00B87731" w:rsidRDefault="00EF550E" w:rsidP="00FB486B">
      <w:pPr>
        <w:autoSpaceDE w:val="0"/>
        <w:autoSpaceDN w:val="0"/>
        <w:adjustRightInd w:val="0"/>
        <w:spacing w:after="0" w:line="240" w:lineRule="auto"/>
        <w:jc w:val="both"/>
      </w:pPr>
      <w:r>
        <w:t>Paracetamol offers an alternative to ibuprofen where ibuprofen is contraindicated, and may have a better adverse event profile.</w:t>
      </w:r>
    </w:p>
    <w:p w14:paraId="639FEE9C" w14:textId="42B8E526" w:rsidR="00B42186" w:rsidRPr="00EF550E" w:rsidRDefault="00EF550E" w:rsidP="00FB486B">
      <w:pPr>
        <w:spacing w:after="0" w:line="240" w:lineRule="auto"/>
        <w:jc w:val="both"/>
        <w:rPr>
          <w:b/>
          <w:sz w:val="20"/>
        </w:rPr>
      </w:pPr>
      <w:r w:rsidRPr="00EF550E">
        <w:rPr>
          <w:b/>
          <w:sz w:val="20"/>
        </w:rPr>
        <w:t>Level of evidence: II</w:t>
      </w:r>
    </w:p>
    <w:p w14:paraId="0991CDD0" w14:textId="4A3BAA49" w:rsidR="00B42186" w:rsidRDefault="00B42186" w:rsidP="00FB486B">
      <w:pPr>
        <w:spacing w:after="0" w:line="240" w:lineRule="auto"/>
        <w:jc w:val="both"/>
        <w:rPr>
          <w:b/>
          <w:sz w:val="8"/>
        </w:rPr>
      </w:pPr>
    </w:p>
    <w:p w14:paraId="399150B2" w14:textId="32EB9F04" w:rsidR="00B42186" w:rsidRPr="006B1BBC" w:rsidRDefault="00B42186"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lastRenderedPageBreak/>
        <w:t xml:space="preserve">19.3.4 </w:t>
      </w:r>
      <w:proofErr w:type="spellStart"/>
      <w:r>
        <w:rPr>
          <w:b/>
          <w:sz w:val="24"/>
          <w:szCs w:val="24"/>
        </w:rPr>
        <w:t>Apnoea</w:t>
      </w:r>
      <w:proofErr w:type="spellEnd"/>
      <w:r>
        <w:rPr>
          <w:b/>
          <w:sz w:val="24"/>
          <w:szCs w:val="24"/>
        </w:rPr>
        <w:t>, neonatal</w:t>
      </w:r>
    </w:p>
    <w:p w14:paraId="16D195FB" w14:textId="77777777" w:rsidR="00B42186" w:rsidRDefault="00B42186" w:rsidP="00FB486B">
      <w:pPr>
        <w:spacing w:after="0" w:line="240" w:lineRule="auto"/>
        <w:jc w:val="both"/>
        <w:rPr>
          <w:sz w:val="12"/>
          <w:u w:val="single"/>
        </w:rPr>
      </w:pPr>
    </w:p>
    <w:p w14:paraId="06A20DA6" w14:textId="37090DFD" w:rsidR="00F1766A" w:rsidRDefault="00F1766A" w:rsidP="00FB486B">
      <w:pPr>
        <w:spacing w:after="0" w:line="240" w:lineRule="auto"/>
        <w:jc w:val="both"/>
        <w:rPr>
          <w:u w:val="single"/>
        </w:rPr>
      </w:pPr>
      <w:r>
        <w:rPr>
          <w:u w:val="single"/>
        </w:rPr>
        <w:t>Caffeine:  Oral route emphasized as first line</w:t>
      </w:r>
    </w:p>
    <w:p w14:paraId="3BC0844A" w14:textId="77BC1C99" w:rsidR="00B42186" w:rsidRDefault="00B42186" w:rsidP="00FB486B">
      <w:pPr>
        <w:spacing w:after="0" w:line="240" w:lineRule="auto"/>
        <w:jc w:val="both"/>
        <w:rPr>
          <w:u w:val="single"/>
        </w:rPr>
      </w:pPr>
      <w:r>
        <w:rPr>
          <w:u w:val="single"/>
        </w:rPr>
        <w:t xml:space="preserve">Aminophylline, IV: retained. </w:t>
      </w:r>
    </w:p>
    <w:p w14:paraId="23FD3BEE" w14:textId="4B319700" w:rsidR="002B0097" w:rsidRDefault="002B0097" w:rsidP="00FB486B">
      <w:pPr>
        <w:spacing w:after="0" w:line="240" w:lineRule="auto"/>
        <w:jc w:val="both"/>
        <w:rPr>
          <w:u w:val="single"/>
        </w:rPr>
      </w:pPr>
    </w:p>
    <w:p w14:paraId="487ABDAE" w14:textId="707B0D18" w:rsidR="00EF550E" w:rsidRPr="000E2360" w:rsidRDefault="00EF550E" w:rsidP="00FB486B">
      <w:pPr>
        <w:pStyle w:val="ListParagraph"/>
        <w:numPr>
          <w:ilvl w:val="0"/>
          <w:numId w:val="50"/>
        </w:numPr>
        <w:spacing w:after="0" w:line="240" w:lineRule="auto"/>
        <w:ind w:left="360"/>
        <w:jc w:val="both"/>
      </w:pPr>
      <w:r w:rsidRPr="000E2360">
        <w:t xml:space="preserve">Text was added to emphasize that the oral route is strongly recommended, and that this can be extemporaneously compounded (a more affordable option than the IV solution orally).  </w:t>
      </w:r>
    </w:p>
    <w:p w14:paraId="3BB23B85" w14:textId="0078CD93" w:rsidR="00EF550E" w:rsidRPr="000E2360" w:rsidRDefault="00EF550E" w:rsidP="00FB486B">
      <w:pPr>
        <w:pStyle w:val="ListParagraph"/>
        <w:numPr>
          <w:ilvl w:val="0"/>
          <w:numId w:val="50"/>
        </w:numPr>
        <w:spacing w:after="0" w:line="240" w:lineRule="auto"/>
        <w:ind w:left="360"/>
        <w:jc w:val="both"/>
      </w:pPr>
      <w:r w:rsidRPr="000E2360">
        <w:t xml:space="preserve">Aminophylline was retained </w:t>
      </w:r>
      <w:r w:rsidR="000E2360" w:rsidRPr="000E2360">
        <w:t xml:space="preserve">only for consideration if caffeine is not available.  Caffeine has a better drug profile:  longer half-life, higher therapeutic index and lack of need for </w:t>
      </w:r>
      <w:r w:rsidR="000E2360">
        <w:t xml:space="preserve">drug-level monitoring.  However the Paediatric Committee suggested aminophylline be retained as an alternative in settings where caffeine may not be available. </w:t>
      </w:r>
    </w:p>
    <w:p w14:paraId="78A1839F" w14:textId="57CFC6C8" w:rsidR="002B0097" w:rsidRDefault="002B0097" w:rsidP="00FB486B">
      <w:pPr>
        <w:spacing w:after="0" w:line="240" w:lineRule="auto"/>
        <w:jc w:val="both"/>
        <w:rPr>
          <w:b/>
        </w:rPr>
      </w:pPr>
    </w:p>
    <w:p w14:paraId="5909BB66" w14:textId="77777777" w:rsidR="00FB486B" w:rsidRPr="00FB486B" w:rsidRDefault="00FB486B" w:rsidP="00FB486B">
      <w:pPr>
        <w:spacing w:after="0" w:line="240" w:lineRule="auto"/>
        <w:jc w:val="both"/>
        <w:rPr>
          <w:b/>
        </w:rPr>
      </w:pPr>
    </w:p>
    <w:p w14:paraId="67436438" w14:textId="1BB7BB42" w:rsidR="002B0097" w:rsidRPr="006B1BBC" w:rsidRDefault="002B0097"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19.4.1 Heart failure in neonates</w:t>
      </w:r>
    </w:p>
    <w:p w14:paraId="1F68A31E" w14:textId="77777777" w:rsidR="002B0097" w:rsidRDefault="002B0097" w:rsidP="00FB486B">
      <w:pPr>
        <w:spacing w:after="0" w:line="240" w:lineRule="auto"/>
        <w:jc w:val="both"/>
        <w:rPr>
          <w:sz w:val="12"/>
          <w:u w:val="single"/>
        </w:rPr>
      </w:pPr>
    </w:p>
    <w:p w14:paraId="67208BC5" w14:textId="57A698EA" w:rsidR="002B0097" w:rsidRPr="00FB486B" w:rsidRDefault="002B0097" w:rsidP="00FB486B">
      <w:pPr>
        <w:spacing w:after="0" w:line="240" w:lineRule="auto"/>
        <w:jc w:val="both"/>
        <w:rPr>
          <w:sz w:val="6"/>
          <w:u w:val="single"/>
        </w:rPr>
      </w:pPr>
    </w:p>
    <w:p w14:paraId="2D451DFA" w14:textId="77C61A22" w:rsidR="00A5011D" w:rsidRDefault="007761FA" w:rsidP="00FB486B">
      <w:pPr>
        <w:spacing w:after="0" w:line="240" w:lineRule="auto"/>
        <w:jc w:val="both"/>
        <w:rPr>
          <w:u w:val="single"/>
        </w:rPr>
      </w:pPr>
      <w:r>
        <w:rPr>
          <w:u w:val="single"/>
        </w:rPr>
        <w:t>Captopril</w:t>
      </w:r>
      <w:r w:rsidRPr="007761FA">
        <w:t>:  dose amended</w:t>
      </w:r>
    </w:p>
    <w:p w14:paraId="28DD3B5D" w14:textId="7542B9D0" w:rsidR="00A5011D" w:rsidRDefault="00A5011D" w:rsidP="00FB486B">
      <w:pPr>
        <w:spacing w:after="0" w:line="240" w:lineRule="auto"/>
        <w:jc w:val="both"/>
        <w:rPr>
          <w:u w:val="single"/>
        </w:rPr>
      </w:pPr>
    </w:p>
    <w:p w14:paraId="1BDF69D5" w14:textId="32A2C4A2" w:rsidR="007761FA" w:rsidRPr="007761FA" w:rsidRDefault="007761FA" w:rsidP="00FB486B">
      <w:pPr>
        <w:spacing w:after="0" w:line="240" w:lineRule="auto"/>
        <w:jc w:val="both"/>
      </w:pPr>
      <w:r w:rsidRPr="007761FA">
        <w:t>Starting dose and maximum dose amended in line with the South African Medicines Formulary.</w:t>
      </w:r>
      <w:r w:rsidR="005402F5">
        <w:rPr>
          <w:rStyle w:val="FootnoteReference"/>
        </w:rPr>
        <w:footnoteReference w:id="6"/>
      </w:r>
    </w:p>
    <w:p w14:paraId="482C4789" w14:textId="77777777" w:rsidR="007761FA" w:rsidRDefault="007761FA" w:rsidP="00FB486B">
      <w:pPr>
        <w:spacing w:after="0" w:line="240" w:lineRule="auto"/>
        <w:jc w:val="both"/>
        <w:rPr>
          <w:u w:val="single"/>
        </w:rPr>
      </w:pPr>
    </w:p>
    <w:p w14:paraId="00E32D87" w14:textId="5852A2F7" w:rsidR="007761FA" w:rsidRPr="007761FA" w:rsidRDefault="007761FA" w:rsidP="00FB486B">
      <w:pPr>
        <w:spacing w:after="0" w:line="240" w:lineRule="auto"/>
        <w:jc w:val="both"/>
      </w:pPr>
      <w:r w:rsidRPr="007761FA">
        <w:t>The text was amended as follows:</w:t>
      </w:r>
    </w:p>
    <w:tbl>
      <w:tblPr>
        <w:tblStyle w:val="TableGrid"/>
        <w:tblW w:w="0" w:type="auto"/>
        <w:tblLook w:val="04A0" w:firstRow="1" w:lastRow="0" w:firstColumn="1" w:lastColumn="0" w:noHBand="0" w:noVBand="1"/>
      </w:tblPr>
      <w:tblGrid>
        <w:gridCol w:w="10070"/>
      </w:tblGrid>
      <w:tr w:rsidR="0059511B" w14:paraId="429E34BE" w14:textId="77777777" w:rsidTr="0059511B">
        <w:tc>
          <w:tcPr>
            <w:tcW w:w="10070" w:type="dxa"/>
          </w:tcPr>
          <w:p w14:paraId="3B935AFE" w14:textId="32F87138" w:rsidR="0059511B" w:rsidRPr="00FB486B" w:rsidRDefault="0059511B" w:rsidP="00FB486B">
            <w:pPr>
              <w:numPr>
                <w:ilvl w:val="0"/>
                <w:numId w:val="32"/>
              </w:numPr>
              <w:ind w:left="357" w:hanging="357"/>
              <w:jc w:val="both"/>
              <w:rPr>
                <w:rFonts w:cstheme="minorHAnsi"/>
                <w:b/>
                <w:bCs/>
                <w:color w:val="000000"/>
                <w:sz w:val="20"/>
                <w:szCs w:val="20"/>
              </w:rPr>
            </w:pPr>
            <w:r w:rsidRPr="00FB486B">
              <w:rPr>
                <w:rFonts w:cstheme="minorHAnsi"/>
                <w:color w:val="000000"/>
                <w:sz w:val="20"/>
                <w:szCs w:val="20"/>
              </w:rPr>
              <w:t xml:space="preserve">Captopril, oral, </w:t>
            </w:r>
            <w:r w:rsidRPr="00FB486B">
              <w:rPr>
                <w:rFonts w:cstheme="minorHAnsi"/>
                <w:strike/>
                <w:color w:val="000000"/>
                <w:sz w:val="20"/>
                <w:szCs w:val="20"/>
              </w:rPr>
              <w:t>0.01–0.05</w:t>
            </w:r>
            <w:r w:rsidRPr="00FB486B">
              <w:rPr>
                <w:rFonts w:cstheme="minorHAnsi"/>
                <w:color w:val="000000"/>
                <w:sz w:val="20"/>
                <w:szCs w:val="20"/>
              </w:rPr>
              <w:t xml:space="preserve"> </w:t>
            </w:r>
            <w:r w:rsidRPr="00FB486B">
              <w:rPr>
                <w:rFonts w:cstheme="minorHAnsi"/>
                <w:color w:val="000000"/>
                <w:sz w:val="20"/>
                <w:szCs w:val="20"/>
                <w:u w:val="single"/>
              </w:rPr>
              <w:t>0.2</w:t>
            </w:r>
            <w:r w:rsidRPr="00FB486B">
              <w:rPr>
                <w:rFonts w:cstheme="minorHAnsi"/>
                <w:color w:val="000000"/>
                <w:sz w:val="20"/>
                <w:szCs w:val="20"/>
              </w:rPr>
              <w:t xml:space="preserve"> mg/kg/dose, 8</w:t>
            </w:r>
            <w:r w:rsidRPr="00FB486B">
              <w:rPr>
                <w:rFonts w:cstheme="minorHAnsi"/>
                <w:color w:val="000000"/>
                <w:sz w:val="20"/>
                <w:szCs w:val="20"/>
              </w:rPr>
              <w:softHyphen/>
              <w:t xml:space="preserve">–12 hourly, initially. </w:t>
            </w:r>
          </w:p>
          <w:p w14:paraId="1F169DEA" w14:textId="77777777" w:rsidR="0059511B" w:rsidRPr="00FB486B" w:rsidRDefault="0059511B" w:rsidP="00FB486B">
            <w:pPr>
              <w:numPr>
                <w:ilvl w:val="0"/>
                <w:numId w:val="33"/>
              </w:numPr>
              <w:ind w:left="426" w:firstLine="0"/>
              <w:jc w:val="both"/>
              <w:rPr>
                <w:rFonts w:cstheme="minorHAnsi"/>
                <w:b/>
                <w:bCs/>
                <w:color w:val="000000"/>
                <w:sz w:val="20"/>
                <w:szCs w:val="20"/>
              </w:rPr>
            </w:pPr>
            <w:r w:rsidRPr="00FB486B">
              <w:rPr>
                <w:rFonts w:cstheme="minorHAnsi"/>
                <w:color w:val="000000"/>
                <w:sz w:val="20"/>
                <w:szCs w:val="20"/>
              </w:rPr>
              <w:t xml:space="preserve">Adjust dose and interval based on response </w:t>
            </w:r>
            <w:r w:rsidRPr="00FB486B">
              <w:rPr>
                <w:rFonts w:cstheme="minorHAnsi"/>
                <w:color w:val="000000"/>
                <w:sz w:val="20"/>
                <w:szCs w:val="20"/>
                <w:u w:val="single"/>
              </w:rPr>
              <w:t>to a maximum of 1 mg/kg/dose</w:t>
            </w:r>
            <w:r w:rsidRPr="00FB486B">
              <w:rPr>
                <w:rFonts w:cstheme="minorHAnsi"/>
                <w:color w:val="000000"/>
                <w:sz w:val="20"/>
                <w:szCs w:val="20"/>
              </w:rPr>
              <w:t xml:space="preserve">. </w:t>
            </w:r>
          </w:p>
          <w:p w14:paraId="41B4D31A" w14:textId="77777777" w:rsidR="0059511B" w:rsidRPr="00FB486B" w:rsidRDefault="0059511B" w:rsidP="00FB486B">
            <w:pPr>
              <w:numPr>
                <w:ilvl w:val="0"/>
                <w:numId w:val="33"/>
              </w:numPr>
              <w:ind w:left="426" w:firstLine="0"/>
              <w:jc w:val="both"/>
              <w:rPr>
                <w:rFonts w:cstheme="minorHAnsi"/>
                <w:b/>
                <w:bCs/>
                <w:color w:val="000000"/>
                <w:sz w:val="20"/>
                <w:szCs w:val="20"/>
              </w:rPr>
            </w:pPr>
            <w:r w:rsidRPr="00FB486B">
              <w:rPr>
                <w:rFonts w:cstheme="minorHAnsi"/>
                <w:color w:val="000000"/>
                <w:sz w:val="20"/>
                <w:szCs w:val="20"/>
              </w:rPr>
              <w:t xml:space="preserve">Administer 1 hour before feeding.  </w:t>
            </w:r>
          </w:p>
          <w:p w14:paraId="5D488835" w14:textId="4188B269" w:rsidR="0059511B" w:rsidRPr="00FB486B" w:rsidRDefault="0059511B" w:rsidP="00FB486B">
            <w:pPr>
              <w:numPr>
                <w:ilvl w:val="0"/>
                <w:numId w:val="33"/>
              </w:numPr>
              <w:ind w:left="426" w:firstLine="0"/>
              <w:jc w:val="both"/>
              <w:rPr>
                <w:rFonts w:cstheme="minorHAnsi"/>
                <w:b/>
                <w:bCs/>
                <w:color w:val="000000"/>
                <w:sz w:val="20"/>
                <w:szCs w:val="20"/>
              </w:rPr>
            </w:pPr>
            <w:r w:rsidRPr="00FB486B">
              <w:rPr>
                <w:rFonts w:cstheme="minorHAnsi"/>
                <w:color w:val="000000"/>
                <w:sz w:val="20"/>
                <w:szCs w:val="20"/>
              </w:rPr>
              <w:t>Continue as long as needed to control the heart failure</w:t>
            </w:r>
          </w:p>
        </w:tc>
      </w:tr>
    </w:tbl>
    <w:p w14:paraId="727B96FA" w14:textId="04D86EAA" w:rsidR="00A5011D" w:rsidRDefault="00A5011D" w:rsidP="00FB486B">
      <w:pPr>
        <w:spacing w:after="0" w:line="240" w:lineRule="auto"/>
        <w:jc w:val="both"/>
        <w:rPr>
          <w:u w:val="single"/>
        </w:rPr>
      </w:pPr>
    </w:p>
    <w:p w14:paraId="13689188" w14:textId="77777777" w:rsidR="00704B14" w:rsidRDefault="00704B14" w:rsidP="00FB486B">
      <w:pPr>
        <w:spacing w:after="0" w:line="240" w:lineRule="auto"/>
        <w:jc w:val="both"/>
        <w:rPr>
          <w:u w:val="single"/>
        </w:rPr>
      </w:pPr>
    </w:p>
    <w:p w14:paraId="2DA3DBA9" w14:textId="77777777" w:rsidR="00704B14" w:rsidRPr="00E70277" w:rsidRDefault="00704B14" w:rsidP="00FB486B">
      <w:pPr>
        <w:spacing w:after="0" w:line="240" w:lineRule="auto"/>
        <w:jc w:val="both"/>
        <w:rPr>
          <w:b/>
          <w:sz w:val="8"/>
        </w:rPr>
      </w:pPr>
    </w:p>
    <w:p w14:paraId="022EA04A" w14:textId="354E0A59" w:rsidR="00704B14" w:rsidRPr="006B1BBC" w:rsidRDefault="00704B14"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19.4.2 Cyanotic heart disease in the newborn</w:t>
      </w:r>
    </w:p>
    <w:p w14:paraId="51C7EBB5" w14:textId="5F790FB8" w:rsidR="00704B14" w:rsidRDefault="00704B14" w:rsidP="00FB486B">
      <w:pPr>
        <w:spacing w:after="0" w:line="240" w:lineRule="auto"/>
        <w:jc w:val="both"/>
        <w:rPr>
          <w:sz w:val="12"/>
          <w:u w:val="single"/>
        </w:rPr>
      </w:pPr>
    </w:p>
    <w:p w14:paraId="425CEAFF" w14:textId="61DAC75B" w:rsidR="00704B14" w:rsidRDefault="00704B14" w:rsidP="00FB486B">
      <w:pPr>
        <w:spacing w:after="0" w:line="240" w:lineRule="auto"/>
        <w:jc w:val="both"/>
        <w:rPr>
          <w:u w:val="single"/>
        </w:rPr>
      </w:pPr>
      <w:proofErr w:type="spellStart"/>
      <w:r w:rsidRPr="00704B14">
        <w:rPr>
          <w:u w:val="single"/>
        </w:rPr>
        <w:t>Alpros</w:t>
      </w:r>
      <w:r>
        <w:rPr>
          <w:u w:val="single"/>
        </w:rPr>
        <w:t>t</w:t>
      </w:r>
      <w:r w:rsidRPr="00704B14">
        <w:rPr>
          <w:u w:val="single"/>
        </w:rPr>
        <w:t>adil</w:t>
      </w:r>
      <w:proofErr w:type="spellEnd"/>
      <w:r w:rsidRPr="0076301E">
        <w:t>:  infusion dosage added</w:t>
      </w:r>
    </w:p>
    <w:p w14:paraId="211EDCF4" w14:textId="755DF580" w:rsidR="005402F5" w:rsidRDefault="005402F5" w:rsidP="00FB486B">
      <w:pPr>
        <w:spacing w:after="0" w:line="240" w:lineRule="auto"/>
        <w:jc w:val="both"/>
      </w:pPr>
    </w:p>
    <w:p w14:paraId="30A02391" w14:textId="25FFD748" w:rsidR="0076301E" w:rsidRDefault="0076301E" w:rsidP="00FB486B">
      <w:pPr>
        <w:spacing w:after="0" w:line="240" w:lineRule="auto"/>
        <w:jc w:val="both"/>
      </w:pPr>
      <w:r>
        <w:t>The infusion dose and appropriate mixing was added for ease of administration.</w:t>
      </w:r>
    </w:p>
    <w:p w14:paraId="1991C2CA" w14:textId="77777777" w:rsidR="0076301E" w:rsidRPr="005402F5" w:rsidRDefault="0076301E" w:rsidP="00FB486B">
      <w:pPr>
        <w:spacing w:after="0" w:line="240" w:lineRule="auto"/>
        <w:jc w:val="both"/>
      </w:pPr>
    </w:p>
    <w:p w14:paraId="3E7889BD" w14:textId="5B9BA810" w:rsidR="005402F5" w:rsidRPr="005402F5" w:rsidRDefault="005402F5" w:rsidP="00FB486B">
      <w:pPr>
        <w:spacing w:after="0" w:line="240" w:lineRule="auto"/>
        <w:jc w:val="both"/>
      </w:pPr>
      <w:r w:rsidRPr="005402F5">
        <w:t>The text was amended as follows:</w:t>
      </w:r>
    </w:p>
    <w:tbl>
      <w:tblPr>
        <w:tblStyle w:val="TableGrid"/>
        <w:tblW w:w="0" w:type="auto"/>
        <w:tblLook w:val="04A0" w:firstRow="1" w:lastRow="0" w:firstColumn="1" w:lastColumn="0" w:noHBand="0" w:noVBand="1"/>
      </w:tblPr>
      <w:tblGrid>
        <w:gridCol w:w="10070"/>
      </w:tblGrid>
      <w:tr w:rsidR="00704B14" w14:paraId="097C4377" w14:textId="77777777" w:rsidTr="00704B14">
        <w:tc>
          <w:tcPr>
            <w:tcW w:w="10070" w:type="dxa"/>
          </w:tcPr>
          <w:p w14:paraId="7F34EDF0" w14:textId="77777777" w:rsidR="00704B14" w:rsidRPr="0076301E" w:rsidRDefault="00704B14" w:rsidP="00FB486B">
            <w:pPr>
              <w:numPr>
                <w:ilvl w:val="0"/>
                <w:numId w:val="35"/>
              </w:numPr>
              <w:ind w:left="720" w:hanging="360"/>
              <w:jc w:val="both"/>
              <w:rPr>
                <w:rFonts w:cstheme="minorHAnsi"/>
                <w:color w:val="000000"/>
                <w:sz w:val="20"/>
                <w:szCs w:val="20"/>
              </w:rPr>
            </w:pPr>
            <w:r w:rsidRPr="0076301E">
              <w:rPr>
                <w:rFonts w:cstheme="minorHAnsi"/>
                <w:color w:val="000000"/>
                <w:sz w:val="20"/>
                <w:szCs w:val="20"/>
              </w:rPr>
              <w:t xml:space="preserve">Prostaglandin therapy, i.e.: </w:t>
            </w:r>
          </w:p>
          <w:p w14:paraId="2C991BDB" w14:textId="2AFC2676" w:rsidR="00704B14" w:rsidRPr="0076301E" w:rsidRDefault="00704B14" w:rsidP="00FB486B">
            <w:pPr>
              <w:numPr>
                <w:ilvl w:val="0"/>
                <w:numId w:val="34"/>
              </w:numPr>
              <w:jc w:val="both"/>
              <w:rPr>
                <w:rFonts w:cstheme="minorHAnsi"/>
                <w:strike/>
                <w:color w:val="000000"/>
                <w:sz w:val="20"/>
                <w:szCs w:val="20"/>
                <w:lang w:val="fr-FR"/>
              </w:rPr>
            </w:pPr>
            <w:proofErr w:type="spellStart"/>
            <w:r w:rsidRPr="0076301E">
              <w:rPr>
                <w:rFonts w:cstheme="minorHAnsi"/>
                <w:strike/>
                <w:color w:val="000000"/>
                <w:sz w:val="20"/>
                <w:szCs w:val="20"/>
              </w:rPr>
              <w:t>Alprostadil</w:t>
            </w:r>
            <w:proofErr w:type="spellEnd"/>
            <w:r w:rsidRPr="0076301E">
              <w:rPr>
                <w:rFonts w:cstheme="minorHAnsi"/>
                <w:strike/>
                <w:color w:val="000000"/>
                <w:sz w:val="20"/>
                <w:szCs w:val="20"/>
                <w:lang w:val="fr-FR"/>
              </w:rPr>
              <w:t>, IV, 0.12mg/kg in 20ml dextrose water at 0.5ml/hr-1ml/</w:t>
            </w:r>
            <w:proofErr w:type="spellStart"/>
            <w:r w:rsidRPr="0076301E">
              <w:rPr>
                <w:rFonts w:cstheme="minorHAnsi"/>
                <w:strike/>
                <w:color w:val="000000"/>
                <w:sz w:val="20"/>
                <w:szCs w:val="20"/>
                <w:lang w:val="fr-FR"/>
              </w:rPr>
              <w:t>hr</w:t>
            </w:r>
            <w:proofErr w:type="spellEnd"/>
            <w:r w:rsidRPr="0076301E">
              <w:rPr>
                <w:rFonts w:cstheme="minorHAnsi"/>
                <w:strike/>
                <w:color w:val="000000"/>
                <w:sz w:val="20"/>
                <w:szCs w:val="20"/>
                <w:lang w:val="fr-FR"/>
              </w:rPr>
              <w:t xml:space="preserve"> (0.05–0.1 </w:t>
            </w:r>
            <w:proofErr w:type="spellStart"/>
            <w:r w:rsidRPr="0076301E">
              <w:rPr>
                <w:rFonts w:cstheme="minorHAnsi"/>
                <w:strike/>
                <w:color w:val="000000"/>
                <w:sz w:val="20"/>
                <w:szCs w:val="20"/>
                <w:lang w:val="fr-FR"/>
              </w:rPr>
              <w:t>mcg</w:t>
            </w:r>
            <w:proofErr w:type="spellEnd"/>
            <w:r w:rsidRPr="0076301E">
              <w:rPr>
                <w:rFonts w:cstheme="minorHAnsi"/>
                <w:strike/>
                <w:color w:val="000000"/>
                <w:sz w:val="20"/>
                <w:szCs w:val="20"/>
                <w:lang w:val="fr-FR"/>
              </w:rPr>
              <w:t>/kg/minute), initial dose, (</w:t>
            </w:r>
            <w:proofErr w:type="spellStart"/>
            <w:r w:rsidRPr="0076301E">
              <w:rPr>
                <w:rFonts w:cstheme="minorHAnsi"/>
                <w:strike/>
                <w:color w:val="000000"/>
                <w:sz w:val="20"/>
                <w:szCs w:val="20"/>
                <w:lang w:val="fr-FR"/>
              </w:rPr>
              <w:t>under</w:t>
            </w:r>
            <w:proofErr w:type="spellEnd"/>
            <w:r w:rsidRPr="0076301E">
              <w:rPr>
                <w:rFonts w:cstheme="minorHAnsi"/>
                <w:strike/>
                <w:color w:val="000000"/>
                <w:sz w:val="20"/>
                <w:szCs w:val="20"/>
                <w:lang w:val="fr-FR"/>
              </w:rPr>
              <w:t xml:space="preserve"> </w:t>
            </w:r>
            <w:proofErr w:type="spellStart"/>
            <w:r w:rsidRPr="0076301E">
              <w:rPr>
                <w:rFonts w:cstheme="minorHAnsi"/>
                <w:strike/>
                <w:color w:val="000000"/>
                <w:sz w:val="20"/>
                <w:szCs w:val="20"/>
                <w:lang w:val="fr-FR"/>
              </w:rPr>
              <w:t>specialist</w:t>
            </w:r>
            <w:proofErr w:type="spellEnd"/>
            <w:r w:rsidRPr="0076301E">
              <w:rPr>
                <w:rFonts w:cstheme="minorHAnsi"/>
                <w:strike/>
                <w:color w:val="000000"/>
                <w:sz w:val="20"/>
                <w:szCs w:val="20"/>
                <w:lang w:val="fr-FR"/>
              </w:rPr>
              <w:t xml:space="preserve"> consultation) :</w:t>
            </w:r>
          </w:p>
          <w:p w14:paraId="3F65F034" w14:textId="77777777" w:rsidR="00704B14" w:rsidRPr="0076301E" w:rsidRDefault="00704B14" w:rsidP="00FB486B">
            <w:pPr>
              <w:numPr>
                <w:ilvl w:val="0"/>
                <w:numId w:val="34"/>
              </w:numPr>
              <w:jc w:val="both"/>
              <w:rPr>
                <w:rFonts w:cstheme="minorHAnsi"/>
                <w:color w:val="000000"/>
                <w:sz w:val="20"/>
                <w:szCs w:val="20"/>
                <w:lang w:val="fr-FR"/>
              </w:rPr>
            </w:pPr>
            <w:r w:rsidRPr="0076301E">
              <w:rPr>
                <w:rFonts w:cstheme="minorHAnsi"/>
                <w:color w:val="000000"/>
                <w:sz w:val="20"/>
                <w:szCs w:val="20"/>
              </w:rPr>
              <w:t>Alprostadil</w:t>
            </w:r>
            <w:r w:rsidRPr="0076301E">
              <w:rPr>
                <w:rFonts w:cstheme="minorHAnsi"/>
                <w:color w:val="000000"/>
                <w:sz w:val="20"/>
                <w:szCs w:val="20"/>
                <w:lang w:val="fr-FR"/>
              </w:rPr>
              <w:t>, IV(</w:t>
            </w:r>
            <w:proofErr w:type="spellStart"/>
            <w:r w:rsidRPr="0076301E">
              <w:rPr>
                <w:rFonts w:cstheme="minorHAnsi"/>
                <w:color w:val="000000"/>
                <w:sz w:val="20"/>
                <w:szCs w:val="20"/>
                <w:lang w:val="fr-FR"/>
              </w:rPr>
              <w:t>under</w:t>
            </w:r>
            <w:proofErr w:type="spellEnd"/>
            <w:r w:rsidRPr="0076301E">
              <w:rPr>
                <w:rFonts w:cstheme="minorHAnsi"/>
                <w:color w:val="000000"/>
                <w:sz w:val="20"/>
                <w:szCs w:val="20"/>
                <w:lang w:val="fr-FR"/>
              </w:rPr>
              <w:t xml:space="preserve"> </w:t>
            </w:r>
            <w:proofErr w:type="spellStart"/>
            <w:r w:rsidRPr="0076301E">
              <w:rPr>
                <w:rFonts w:cstheme="minorHAnsi"/>
                <w:color w:val="000000"/>
                <w:sz w:val="20"/>
                <w:szCs w:val="20"/>
                <w:lang w:val="fr-FR"/>
              </w:rPr>
              <w:t>specialist</w:t>
            </w:r>
            <w:proofErr w:type="spellEnd"/>
            <w:r w:rsidRPr="0076301E">
              <w:rPr>
                <w:rFonts w:cstheme="minorHAnsi"/>
                <w:color w:val="000000"/>
                <w:sz w:val="20"/>
                <w:szCs w:val="20"/>
                <w:lang w:val="fr-FR"/>
              </w:rPr>
              <w:t xml:space="preserve"> consultation) :</w:t>
            </w:r>
          </w:p>
          <w:p w14:paraId="19F4DF42" w14:textId="77777777" w:rsidR="00704B14" w:rsidRPr="0076301E" w:rsidRDefault="00704B14" w:rsidP="00FB486B">
            <w:pPr>
              <w:numPr>
                <w:ilvl w:val="0"/>
                <w:numId w:val="36"/>
              </w:numPr>
              <w:ind w:left="720"/>
              <w:jc w:val="both"/>
              <w:rPr>
                <w:rFonts w:cstheme="minorHAnsi"/>
                <w:color w:val="000000"/>
                <w:sz w:val="20"/>
                <w:szCs w:val="20"/>
                <w:lang w:val="fr-FR"/>
              </w:rPr>
            </w:pPr>
            <w:proofErr w:type="spellStart"/>
            <w:r w:rsidRPr="0076301E">
              <w:rPr>
                <w:rFonts w:cstheme="minorHAnsi"/>
                <w:color w:val="000000"/>
                <w:sz w:val="20"/>
                <w:szCs w:val="20"/>
                <w:lang w:val="fr-FR"/>
              </w:rPr>
              <w:t>Add</w:t>
            </w:r>
            <w:proofErr w:type="spellEnd"/>
            <w:r w:rsidRPr="0076301E">
              <w:rPr>
                <w:rFonts w:cstheme="minorHAnsi"/>
                <w:color w:val="000000"/>
                <w:sz w:val="20"/>
                <w:szCs w:val="20"/>
                <w:lang w:val="fr-FR"/>
              </w:rPr>
              <w:t xml:space="preserve"> 1 </w:t>
            </w:r>
            <w:proofErr w:type="spellStart"/>
            <w:r w:rsidRPr="0076301E">
              <w:rPr>
                <w:rFonts w:cstheme="minorHAnsi"/>
                <w:color w:val="000000"/>
                <w:sz w:val="20"/>
                <w:szCs w:val="20"/>
                <w:lang w:val="fr-FR"/>
              </w:rPr>
              <w:t>amp</w:t>
            </w:r>
            <w:proofErr w:type="spellEnd"/>
            <w:r w:rsidRPr="0076301E">
              <w:rPr>
                <w:rFonts w:cstheme="minorHAnsi"/>
                <w:color w:val="000000"/>
                <w:sz w:val="20"/>
                <w:szCs w:val="20"/>
                <w:lang w:val="fr-FR"/>
              </w:rPr>
              <w:t xml:space="preserve"> (500mcg) to 50mls dextrose water at 0.3-0.6mls/</w:t>
            </w:r>
            <w:proofErr w:type="spellStart"/>
            <w:r w:rsidRPr="0076301E">
              <w:rPr>
                <w:rFonts w:cstheme="minorHAnsi"/>
                <w:color w:val="000000"/>
                <w:sz w:val="20"/>
                <w:szCs w:val="20"/>
                <w:lang w:val="fr-FR"/>
              </w:rPr>
              <w:t>hr</w:t>
            </w:r>
            <w:proofErr w:type="spellEnd"/>
            <w:r w:rsidRPr="0076301E">
              <w:rPr>
                <w:rFonts w:cstheme="minorHAnsi"/>
                <w:color w:val="000000"/>
                <w:sz w:val="20"/>
                <w:szCs w:val="20"/>
                <w:lang w:val="fr-FR"/>
              </w:rPr>
              <w:t xml:space="preserve"> (0.05-0.1mcg/kg/minute)</w:t>
            </w:r>
          </w:p>
          <w:p w14:paraId="5289BF49" w14:textId="1B3C5A39" w:rsidR="00704B14" w:rsidRPr="0076301E" w:rsidRDefault="00704B14" w:rsidP="0076301E">
            <w:pPr>
              <w:numPr>
                <w:ilvl w:val="0"/>
                <w:numId w:val="36"/>
              </w:numPr>
              <w:ind w:left="720"/>
              <w:jc w:val="both"/>
              <w:rPr>
                <w:rFonts w:cstheme="minorHAnsi"/>
                <w:color w:val="000000"/>
                <w:sz w:val="20"/>
                <w:szCs w:val="20"/>
                <w:lang w:val="fr-FR"/>
              </w:rPr>
            </w:pPr>
            <w:proofErr w:type="spellStart"/>
            <w:r w:rsidRPr="0076301E">
              <w:rPr>
                <w:rFonts w:cstheme="minorHAnsi"/>
                <w:color w:val="000000"/>
                <w:sz w:val="20"/>
                <w:szCs w:val="20"/>
                <w:lang w:val="fr-FR"/>
              </w:rPr>
              <w:t>Discard</w:t>
            </w:r>
            <w:proofErr w:type="spellEnd"/>
            <w:r w:rsidRPr="0076301E">
              <w:rPr>
                <w:rFonts w:cstheme="minorHAnsi"/>
                <w:color w:val="000000"/>
                <w:sz w:val="20"/>
                <w:szCs w:val="20"/>
                <w:lang w:val="fr-FR"/>
              </w:rPr>
              <w:t xml:space="preserve"> the solution </w:t>
            </w:r>
            <w:proofErr w:type="spellStart"/>
            <w:r w:rsidRPr="0076301E">
              <w:rPr>
                <w:rFonts w:cstheme="minorHAnsi"/>
                <w:color w:val="000000"/>
                <w:sz w:val="20"/>
                <w:szCs w:val="20"/>
                <w:lang w:val="fr-FR"/>
              </w:rPr>
              <w:t>after</w:t>
            </w:r>
            <w:proofErr w:type="spellEnd"/>
            <w:r w:rsidRPr="0076301E">
              <w:rPr>
                <w:rFonts w:cstheme="minorHAnsi"/>
                <w:color w:val="000000"/>
                <w:sz w:val="20"/>
                <w:szCs w:val="20"/>
                <w:lang w:val="fr-FR"/>
              </w:rPr>
              <w:t xml:space="preserve"> 24 </w:t>
            </w:r>
            <w:proofErr w:type="spellStart"/>
            <w:r w:rsidRPr="0076301E">
              <w:rPr>
                <w:rFonts w:cstheme="minorHAnsi"/>
                <w:color w:val="000000"/>
                <w:sz w:val="20"/>
                <w:szCs w:val="20"/>
                <w:lang w:val="fr-FR"/>
              </w:rPr>
              <w:t>hours</w:t>
            </w:r>
            <w:proofErr w:type="spellEnd"/>
            <w:r w:rsidRPr="0076301E">
              <w:rPr>
                <w:rFonts w:cstheme="minorHAnsi"/>
                <w:color w:val="000000"/>
                <w:sz w:val="20"/>
                <w:szCs w:val="20"/>
                <w:lang w:val="fr-FR"/>
              </w:rPr>
              <w:t>.</w:t>
            </w:r>
          </w:p>
        </w:tc>
      </w:tr>
    </w:tbl>
    <w:p w14:paraId="7E1A2CE5" w14:textId="244F8B4A" w:rsidR="00704B14" w:rsidRDefault="00704B14" w:rsidP="00FB486B">
      <w:pPr>
        <w:spacing w:after="0" w:line="240" w:lineRule="auto"/>
        <w:jc w:val="both"/>
        <w:rPr>
          <w:u w:val="single"/>
        </w:rPr>
      </w:pPr>
    </w:p>
    <w:p w14:paraId="244B35F2" w14:textId="77777777" w:rsidR="00704B14" w:rsidRPr="00E70277" w:rsidRDefault="00704B14" w:rsidP="00FB486B">
      <w:pPr>
        <w:spacing w:after="0" w:line="240" w:lineRule="auto"/>
        <w:jc w:val="both"/>
        <w:rPr>
          <w:b/>
          <w:sz w:val="8"/>
        </w:rPr>
      </w:pPr>
    </w:p>
    <w:p w14:paraId="746155FC" w14:textId="6CBCE944" w:rsidR="00704B14" w:rsidRPr="006B1BBC" w:rsidRDefault="00704B14"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19.5.3 Group B Streptococcus</w:t>
      </w:r>
    </w:p>
    <w:p w14:paraId="552C92EA" w14:textId="77777777" w:rsidR="00704B14" w:rsidRDefault="00704B14" w:rsidP="00FB486B">
      <w:pPr>
        <w:spacing w:after="0" w:line="240" w:lineRule="auto"/>
        <w:jc w:val="both"/>
        <w:rPr>
          <w:sz w:val="12"/>
          <w:u w:val="single"/>
        </w:rPr>
      </w:pPr>
    </w:p>
    <w:p w14:paraId="3FFF7AA9" w14:textId="20504153" w:rsidR="00704B14" w:rsidRDefault="00704B14" w:rsidP="00FB486B">
      <w:pPr>
        <w:spacing w:after="0" w:line="240" w:lineRule="auto"/>
        <w:jc w:val="both"/>
        <w:rPr>
          <w:u w:val="single"/>
        </w:rPr>
      </w:pPr>
      <w:r>
        <w:rPr>
          <w:u w:val="single"/>
        </w:rPr>
        <w:t>Ampicillin</w:t>
      </w:r>
      <w:r w:rsidRPr="0076301E">
        <w:t>: added</w:t>
      </w:r>
    </w:p>
    <w:p w14:paraId="41E6D6BB" w14:textId="65CBE71A" w:rsidR="00704B14" w:rsidRDefault="00704B14" w:rsidP="00FB486B">
      <w:pPr>
        <w:spacing w:after="0" w:line="240" w:lineRule="auto"/>
        <w:jc w:val="both"/>
        <w:rPr>
          <w:u w:val="single"/>
        </w:rPr>
      </w:pPr>
      <w:r>
        <w:rPr>
          <w:u w:val="single"/>
        </w:rPr>
        <w:t>Gentamicin</w:t>
      </w:r>
      <w:r w:rsidRPr="0076301E">
        <w:t>: added</w:t>
      </w:r>
    </w:p>
    <w:p w14:paraId="063C679C" w14:textId="77777777" w:rsidR="00704B14" w:rsidRDefault="00704B14" w:rsidP="00FB486B">
      <w:pPr>
        <w:spacing w:after="0" w:line="240" w:lineRule="auto"/>
        <w:jc w:val="both"/>
        <w:rPr>
          <w:u w:val="single"/>
        </w:rPr>
      </w:pPr>
    </w:p>
    <w:p w14:paraId="1A9F5E31" w14:textId="47118587" w:rsidR="00704B14" w:rsidRDefault="00704B14" w:rsidP="00FB486B">
      <w:pPr>
        <w:spacing w:after="0" w:line="240" w:lineRule="auto"/>
        <w:jc w:val="both"/>
        <w:rPr>
          <w:u w:val="single"/>
        </w:rPr>
      </w:pPr>
      <w:r>
        <w:rPr>
          <w:u w:val="single"/>
        </w:rPr>
        <w:t>Added as new section as follows:</w:t>
      </w:r>
    </w:p>
    <w:p w14:paraId="467E1D37" w14:textId="6F33A29D" w:rsidR="00704B14" w:rsidRDefault="00704B14" w:rsidP="00FB486B">
      <w:pPr>
        <w:spacing w:after="0" w:line="240" w:lineRule="auto"/>
        <w:jc w:val="both"/>
        <w:rPr>
          <w:u w:val="single"/>
        </w:rPr>
      </w:pPr>
    </w:p>
    <w:tbl>
      <w:tblPr>
        <w:tblStyle w:val="TableGrid"/>
        <w:tblW w:w="0" w:type="auto"/>
        <w:tblLook w:val="04A0" w:firstRow="1" w:lastRow="0" w:firstColumn="1" w:lastColumn="0" w:noHBand="0" w:noVBand="1"/>
      </w:tblPr>
      <w:tblGrid>
        <w:gridCol w:w="10070"/>
      </w:tblGrid>
      <w:tr w:rsidR="00704B14" w14:paraId="0315241B" w14:textId="77777777" w:rsidTr="00704B14">
        <w:tc>
          <w:tcPr>
            <w:tcW w:w="10070" w:type="dxa"/>
          </w:tcPr>
          <w:p w14:paraId="47049AC2" w14:textId="77777777" w:rsidR="00A85FBB" w:rsidRPr="00A85FBB" w:rsidRDefault="00A85FBB" w:rsidP="00FB486B">
            <w:pPr>
              <w:pStyle w:val="Heading4"/>
              <w:shd w:val="clear" w:color="auto" w:fill="E6E6E6"/>
              <w:spacing w:before="0"/>
              <w:outlineLvl w:val="3"/>
              <w:rPr>
                <w:rFonts w:asciiTheme="minorHAnsi" w:hAnsiTheme="minorHAnsi" w:cstheme="minorHAnsi"/>
                <w:b/>
                <w:i w:val="0"/>
                <w:caps/>
                <w:color w:val="000000"/>
                <w:sz w:val="20"/>
                <w:szCs w:val="20"/>
              </w:rPr>
            </w:pPr>
            <w:r w:rsidRPr="00A85FBB">
              <w:rPr>
                <w:rFonts w:asciiTheme="minorHAnsi" w:hAnsiTheme="minorHAnsi" w:cstheme="minorHAnsi"/>
                <w:b/>
                <w:i w:val="0"/>
                <w:caps/>
                <w:color w:val="000000"/>
                <w:sz w:val="20"/>
                <w:szCs w:val="20"/>
              </w:rPr>
              <w:t>19.5.3 GROUP B streptococcus</w:t>
            </w:r>
          </w:p>
          <w:p w14:paraId="16B1E2F7" w14:textId="77777777" w:rsidR="00A85FBB" w:rsidRPr="00A85FBB" w:rsidRDefault="00A85FBB" w:rsidP="00FB486B">
            <w:pPr>
              <w:rPr>
                <w:rFonts w:cstheme="minorHAnsi"/>
                <w:sz w:val="20"/>
                <w:szCs w:val="20"/>
                <w:u w:val="single"/>
              </w:rPr>
            </w:pPr>
          </w:p>
          <w:p w14:paraId="415CD314" w14:textId="77777777" w:rsidR="00A85FBB" w:rsidRPr="00A85FBB" w:rsidRDefault="00A85FBB" w:rsidP="00FB486B">
            <w:pPr>
              <w:rPr>
                <w:rFonts w:cstheme="minorHAnsi"/>
                <w:b/>
                <w:caps/>
                <w:sz w:val="20"/>
                <w:szCs w:val="20"/>
              </w:rPr>
            </w:pPr>
            <w:r w:rsidRPr="00A85FBB">
              <w:rPr>
                <w:rFonts w:cstheme="minorHAnsi"/>
                <w:b/>
                <w:caps/>
                <w:sz w:val="20"/>
                <w:szCs w:val="20"/>
              </w:rPr>
              <w:t>Description</w:t>
            </w:r>
          </w:p>
          <w:p w14:paraId="211A8CB2" w14:textId="77777777" w:rsidR="00A85FBB" w:rsidRPr="00A85FBB" w:rsidRDefault="00A85FBB" w:rsidP="00FB486B">
            <w:pPr>
              <w:jc w:val="both"/>
              <w:rPr>
                <w:rFonts w:cstheme="minorHAnsi"/>
                <w:sz w:val="20"/>
                <w:szCs w:val="20"/>
              </w:rPr>
            </w:pPr>
            <w:r w:rsidRPr="00A85FBB">
              <w:rPr>
                <w:rFonts w:cstheme="minorHAnsi"/>
                <w:sz w:val="20"/>
                <w:szCs w:val="20"/>
              </w:rPr>
              <w:t xml:space="preserve">Group B streptococcus is an encapsulated Gram-positive coccus that </w:t>
            </w:r>
            <w:proofErr w:type="spellStart"/>
            <w:r w:rsidRPr="00A85FBB">
              <w:rPr>
                <w:rFonts w:cstheme="minorHAnsi"/>
                <w:sz w:val="20"/>
                <w:szCs w:val="20"/>
              </w:rPr>
              <w:t>colonises</w:t>
            </w:r>
            <w:proofErr w:type="spellEnd"/>
            <w:r w:rsidRPr="00A85FBB">
              <w:rPr>
                <w:rFonts w:cstheme="minorHAnsi"/>
                <w:sz w:val="20"/>
                <w:szCs w:val="20"/>
              </w:rPr>
              <w:t xml:space="preserve"> the gastrointestinal and genitourinary tracts. </w:t>
            </w:r>
          </w:p>
          <w:p w14:paraId="129447C2" w14:textId="77777777" w:rsidR="00A85FBB" w:rsidRPr="00A85FBB" w:rsidRDefault="00A85FBB" w:rsidP="00FB486B">
            <w:pPr>
              <w:jc w:val="both"/>
              <w:rPr>
                <w:rFonts w:cstheme="minorHAnsi"/>
                <w:sz w:val="20"/>
                <w:szCs w:val="20"/>
              </w:rPr>
            </w:pPr>
          </w:p>
          <w:p w14:paraId="5D918EB4" w14:textId="77777777" w:rsidR="00A85FBB" w:rsidRPr="00A85FBB" w:rsidRDefault="00A85FBB" w:rsidP="00FB486B">
            <w:pPr>
              <w:jc w:val="both"/>
              <w:rPr>
                <w:rFonts w:cstheme="minorHAnsi"/>
                <w:sz w:val="20"/>
                <w:szCs w:val="20"/>
              </w:rPr>
            </w:pPr>
            <w:r w:rsidRPr="00A85FBB">
              <w:rPr>
                <w:rFonts w:cstheme="minorHAnsi"/>
                <w:sz w:val="20"/>
                <w:szCs w:val="20"/>
              </w:rPr>
              <w:t>Infection in the first 6 days of life is referred to as early-onset disease (EOD).</w:t>
            </w:r>
          </w:p>
          <w:p w14:paraId="341C7631" w14:textId="77777777" w:rsidR="00A85FBB" w:rsidRPr="00A85FBB" w:rsidRDefault="00A85FBB" w:rsidP="00FB486B">
            <w:pPr>
              <w:jc w:val="both"/>
              <w:rPr>
                <w:rFonts w:cstheme="minorHAnsi"/>
                <w:sz w:val="20"/>
                <w:szCs w:val="20"/>
              </w:rPr>
            </w:pPr>
            <w:r w:rsidRPr="00A85FBB">
              <w:rPr>
                <w:rFonts w:cstheme="minorHAnsi"/>
                <w:sz w:val="20"/>
                <w:szCs w:val="20"/>
              </w:rPr>
              <w:t xml:space="preserve">Late-onset disease (LOD) refers to infection from day 7 - 89 of life. </w:t>
            </w:r>
          </w:p>
          <w:p w14:paraId="42EF17BB" w14:textId="77777777" w:rsidR="00A85FBB" w:rsidRPr="00A85FBB" w:rsidRDefault="00A85FBB" w:rsidP="00FB486B">
            <w:pPr>
              <w:rPr>
                <w:rFonts w:cstheme="minorHAnsi"/>
                <w:sz w:val="20"/>
                <w:szCs w:val="20"/>
              </w:rPr>
            </w:pPr>
          </w:p>
          <w:p w14:paraId="696E4A48" w14:textId="77777777" w:rsidR="00A85FBB" w:rsidRPr="00A85FBB" w:rsidRDefault="00A85FBB" w:rsidP="00FB486B">
            <w:pPr>
              <w:rPr>
                <w:rFonts w:cstheme="minorHAnsi"/>
                <w:b/>
                <w:caps/>
                <w:sz w:val="20"/>
                <w:szCs w:val="20"/>
              </w:rPr>
            </w:pPr>
            <w:r w:rsidRPr="00A85FBB">
              <w:rPr>
                <w:rFonts w:cstheme="minorHAnsi"/>
                <w:b/>
                <w:caps/>
                <w:sz w:val="20"/>
                <w:szCs w:val="20"/>
              </w:rPr>
              <w:t>Diagnostic criteria</w:t>
            </w:r>
          </w:p>
          <w:p w14:paraId="472494D5" w14:textId="77777777" w:rsidR="00A85FBB" w:rsidRPr="00A85FBB" w:rsidRDefault="00A85FBB" w:rsidP="00FB486B">
            <w:pPr>
              <w:numPr>
                <w:ilvl w:val="0"/>
                <w:numId w:val="49"/>
              </w:numPr>
              <w:ind w:left="360"/>
              <w:contextualSpacing/>
              <w:jc w:val="both"/>
              <w:rPr>
                <w:rFonts w:cstheme="minorHAnsi"/>
                <w:sz w:val="20"/>
                <w:szCs w:val="20"/>
              </w:rPr>
            </w:pPr>
            <w:r w:rsidRPr="00A85FBB">
              <w:rPr>
                <w:rFonts w:cstheme="minorHAnsi"/>
                <w:sz w:val="20"/>
                <w:szCs w:val="20"/>
              </w:rPr>
              <w:t xml:space="preserve">Infants may present in respiratory distress or with signs of </w:t>
            </w:r>
            <w:proofErr w:type="spellStart"/>
            <w:r w:rsidRPr="00A85FBB">
              <w:rPr>
                <w:rFonts w:cstheme="minorHAnsi"/>
                <w:sz w:val="20"/>
                <w:szCs w:val="20"/>
              </w:rPr>
              <w:t>septicaemia</w:t>
            </w:r>
            <w:proofErr w:type="spellEnd"/>
            <w:r w:rsidRPr="00A85FBB">
              <w:rPr>
                <w:rFonts w:cstheme="minorHAnsi"/>
                <w:sz w:val="20"/>
                <w:szCs w:val="20"/>
              </w:rPr>
              <w:t>.</w:t>
            </w:r>
          </w:p>
          <w:p w14:paraId="616E7FB3" w14:textId="77777777" w:rsidR="00A85FBB" w:rsidRPr="00A85FBB" w:rsidRDefault="00A85FBB" w:rsidP="00FB486B">
            <w:pPr>
              <w:numPr>
                <w:ilvl w:val="0"/>
                <w:numId w:val="49"/>
              </w:numPr>
              <w:ind w:left="360"/>
              <w:contextualSpacing/>
              <w:jc w:val="both"/>
              <w:rPr>
                <w:rFonts w:cstheme="minorHAnsi"/>
                <w:sz w:val="20"/>
                <w:szCs w:val="20"/>
              </w:rPr>
            </w:pPr>
            <w:r w:rsidRPr="00A85FBB">
              <w:rPr>
                <w:rFonts w:cstheme="minorHAnsi"/>
                <w:sz w:val="20"/>
                <w:szCs w:val="20"/>
              </w:rPr>
              <w:t>Complications include meningitis, cellulitis, osteomyelitis or septic arthritis.</w:t>
            </w:r>
          </w:p>
          <w:p w14:paraId="6725EB70" w14:textId="77777777" w:rsidR="00A85FBB" w:rsidRPr="00A85FBB" w:rsidRDefault="00A85FBB" w:rsidP="00FB486B">
            <w:pPr>
              <w:numPr>
                <w:ilvl w:val="0"/>
                <w:numId w:val="49"/>
              </w:numPr>
              <w:ind w:left="360"/>
              <w:contextualSpacing/>
              <w:jc w:val="both"/>
              <w:rPr>
                <w:rFonts w:cstheme="minorHAnsi"/>
                <w:sz w:val="20"/>
                <w:szCs w:val="20"/>
              </w:rPr>
            </w:pPr>
            <w:r w:rsidRPr="00A85FBB">
              <w:rPr>
                <w:rFonts w:cstheme="minorHAnsi"/>
                <w:sz w:val="20"/>
                <w:szCs w:val="20"/>
              </w:rPr>
              <w:t>A blood culture should be performed, before initiation of antibiotics, in infants that are at risk of sepsis, namely, maternal fever, prolonged rupture of membranes or prematurity due to an unknown cause.</w:t>
            </w:r>
          </w:p>
          <w:p w14:paraId="34C619BB" w14:textId="31C1D7D1" w:rsidR="00A85FBB" w:rsidRDefault="00A85FBB" w:rsidP="00FB486B">
            <w:pPr>
              <w:numPr>
                <w:ilvl w:val="0"/>
                <w:numId w:val="49"/>
              </w:numPr>
              <w:ind w:left="360"/>
              <w:contextualSpacing/>
              <w:jc w:val="both"/>
              <w:rPr>
                <w:rFonts w:cstheme="minorHAnsi"/>
                <w:sz w:val="20"/>
                <w:szCs w:val="20"/>
              </w:rPr>
            </w:pPr>
            <w:r w:rsidRPr="00A85FBB">
              <w:rPr>
                <w:rFonts w:cstheme="minorHAnsi"/>
                <w:sz w:val="20"/>
                <w:szCs w:val="20"/>
              </w:rPr>
              <w:t>Meningitis should be excluded in all patients that have a positive blood culture for group B streptococcus.</w:t>
            </w:r>
          </w:p>
          <w:p w14:paraId="748135FA" w14:textId="77777777" w:rsidR="00A85FBB" w:rsidRPr="00A85FBB" w:rsidRDefault="00A85FBB" w:rsidP="00FB486B">
            <w:pPr>
              <w:ind w:left="360"/>
              <w:contextualSpacing/>
              <w:jc w:val="both"/>
              <w:rPr>
                <w:rFonts w:cstheme="minorHAnsi"/>
                <w:sz w:val="20"/>
                <w:szCs w:val="20"/>
              </w:rPr>
            </w:pPr>
          </w:p>
          <w:p w14:paraId="2ED5DFF2" w14:textId="77777777" w:rsidR="00A85FBB" w:rsidRPr="00A85FBB" w:rsidRDefault="00A85FBB" w:rsidP="00FB486B">
            <w:pPr>
              <w:jc w:val="both"/>
              <w:rPr>
                <w:rFonts w:cstheme="minorHAnsi"/>
                <w:b/>
                <w:caps/>
                <w:sz w:val="20"/>
                <w:szCs w:val="20"/>
              </w:rPr>
            </w:pPr>
            <w:r w:rsidRPr="00A85FBB">
              <w:rPr>
                <w:rFonts w:cstheme="minorHAnsi"/>
                <w:b/>
                <w:caps/>
                <w:sz w:val="20"/>
                <w:szCs w:val="20"/>
              </w:rPr>
              <w:t>General and supportive measures</w:t>
            </w:r>
          </w:p>
          <w:p w14:paraId="5DFD058D" w14:textId="77777777" w:rsidR="00A85FBB" w:rsidRPr="00A85FBB" w:rsidRDefault="00A85FBB" w:rsidP="00FB486B">
            <w:pPr>
              <w:jc w:val="both"/>
              <w:rPr>
                <w:rFonts w:cstheme="minorHAnsi"/>
                <w:sz w:val="20"/>
                <w:szCs w:val="20"/>
              </w:rPr>
            </w:pPr>
            <w:r w:rsidRPr="00A85FBB">
              <w:rPr>
                <w:rFonts w:cstheme="minorHAnsi"/>
                <w:sz w:val="20"/>
                <w:szCs w:val="20"/>
              </w:rPr>
              <w:t xml:space="preserve">Refer to section on </w:t>
            </w:r>
            <w:proofErr w:type="spellStart"/>
            <w:r w:rsidRPr="00A85FBB">
              <w:rPr>
                <w:rFonts w:cstheme="minorHAnsi"/>
                <w:sz w:val="20"/>
                <w:szCs w:val="20"/>
              </w:rPr>
              <w:t>septicaemia</w:t>
            </w:r>
            <w:proofErr w:type="spellEnd"/>
            <w:r w:rsidRPr="00A85FBB">
              <w:rPr>
                <w:rFonts w:cstheme="minorHAnsi"/>
                <w:sz w:val="20"/>
                <w:szCs w:val="20"/>
              </w:rPr>
              <w:t xml:space="preserve"> of the newborn</w:t>
            </w:r>
          </w:p>
          <w:p w14:paraId="4ECAECBB" w14:textId="77777777" w:rsidR="00A85FBB" w:rsidRPr="00A85FBB" w:rsidRDefault="00A85FBB" w:rsidP="00FB486B">
            <w:pPr>
              <w:jc w:val="both"/>
              <w:rPr>
                <w:rFonts w:cstheme="minorHAnsi"/>
                <w:sz w:val="20"/>
                <w:szCs w:val="20"/>
                <w:u w:val="single"/>
              </w:rPr>
            </w:pPr>
          </w:p>
          <w:p w14:paraId="59E89B19" w14:textId="77777777" w:rsidR="00A85FBB" w:rsidRPr="00A85FBB" w:rsidRDefault="00A85FBB" w:rsidP="00FB486B">
            <w:pPr>
              <w:jc w:val="both"/>
              <w:rPr>
                <w:rFonts w:cstheme="minorHAnsi"/>
                <w:b/>
                <w:caps/>
                <w:sz w:val="20"/>
                <w:szCs w:val="20"/>
              </w:rPr>
            </w:pPr>
            <w:r w:rsidRPr="00A85FBB">
              <w:rPr>
                <w:rFonts w:cstheme="minorHAnsi"/>
                <w:b/>
                <w:caps/>
                <w:sz w:val="20"/>
                <w:szCs w:val="20"/>
              </w:rPr>
              <w:t>Medicine treatment</w:t>
            </w:r>
          </w:p>
          <w:p w14:paraId="4B92EDC4" w14:textId="77777777" w:rsidR="00A85FBB" w:rsidRPr="00A85FBB" w:rsidRDefault="00A85FBB" w:rsidP="00FB486B">
            <w:pPr>
              <w:numPr>
                <w:ilvl w:val="0"/>
                <w:numId w:val="37"/>
              </w:numPr>
              <w:tabs>
                <w:tab w:val="num" w:pos="420"/>
              </w:tabs>
              <w:jc w:val="both"/>
              <w:rPr>
                <w:rFonts w:cstheme="minorHAnsi"/>
                <w:sz w:val="20"/>
                <w:szCs w:val="20"/>
              </w:rPr>
            </w:pPr>
            <w:r w:rsidRPr="00A85FBB">
              <w:rPr>
                <w:rFonts w:cstheme="minorHAnsi"/>
                <w:sz w:val="20"/>
                <w:szCs w:val="20"/>
              </w:rPr>
              <w:t>Ampicillin, IV, 50 mg/kg/dose for 10 days.</w:t>
            </w:r>
          </w:p>
          <w:tbl>
            <w:tblPr>
              <w:tblW w:w="0" w:type="auto"/>
              <w:tblInd w:w="392" w:type="dxa"/>
              <w:tblLook w:val="01E0" w:firstRow="1" w:lastRow="1" w:firstColumn="1" w:lastColumn="1" w:noHBand="0" w:noVBand="0"/>
            </w:tblPr>
            <w:tblGrid>
              <w:gridCol w:w="3028"/>
              <w:gridCol w:w="3272"/>
            </w:tblGrid>
            <w:tr w:rsidR="00A85FBB" w:rsidRPr="00A85FBB" w14:paraId="4E009306" w14:textId="77777777" w:rsidTr="0020645C">
              <w:trPr>
                <w:trHeight w:val="244"/>
              </w:trPr>
              <w:tc>
                <w:tcPr>
                  <w:tcW w:w="3028" w:type="dxa"/>
                </w:tcPr>
                <w:p w14:paraId="5EB85051" w14:textId="77777777" w:rsidR="00A85FBB" w:rsidRPr="00A85FBB" w:rsidRDefault="00A85FBB" w:rsidP="00FB486B">
                  <w:pPr>
                    <w:numPr>
                      <w:ilvl w:val="0"/>
                      <w:numId w:val="38"/>
                    </w:numPr>
                    <w:spacing w:after="0" w:line="240" w:lineRule="auto"/>
                    <w:jc w:val="both"/>
                    <w:rPr>
                      <w:rFonts w:cstheme="minorHAnsi"/>
                      <w:sz w:val="20"/>
                      <w:szCs w:val="20"/>
                    </w:rPr>
                  </w:pPr>
                  <w:r w:rsidRPr="00A85FBB">
                    <w:rPr>
                      <w:rFonts w:cstheme="minorHAnsi"/>
                      <w:sz w:val="20"/>
                      <w:szCs w:val="20"/>
                    </w:rPr>
                    <w:t>If age &lt; 7 days:</w:t>
                  </w:r>
                </w:p>
              </w:tc>
              <w:tc>
                <w:tcPr>
                  <w:tcW w:w="3272" w:type="dxa"/>
                </w:tcPr>
                <w:p w14:paraId="5FEE24A4" w14:textId="77777777" w:rsidR="00A85FBB" w:rsidRPr="00A85FBB" w:rsidRDefault="00A85FBB" w:rsidP="00FB486B">
                  <w:pPr>
                    <w:spacing w:after="0" w:line="240" w:lineRule="auto"/>
                    <w:jc w:val="both"/>
                    <w:rPr>
                      <w:rFonts w:cstheme="minorHAnsi"/>
                      <w:sz w:val="20"/>
                      <w:szCs w:val="20"/>
                    </w:rPr>
                  </w:pPr>
                  <w:r w:rsidRPr="00A85FBB">
                    <w:rPr>
                      <w:rFonts w:cstheme="minorHAnsi"/>
                      <w:sz w:val="20"/>
                      <w:szCs w:val="20"/>
                    </w:rPr>
                    <w:t>50 mg/kg 12 hourly.</w:t>
                  </w:r>
                </w:p>
              </w:tc>
            </w:tr>
            <w:tr w:rsidR="00A85FBB" w:rsidRPr="00A85FBB" w14:paraId="7789FA56" w14:textId="77777777" w:rsidTr="0020645C">
              <w:tc>
                <w:tcPr>
                  <w:tcW w:w="3028" w:type="dxa"/>
                </w:tcPr>
                <w:p w14:paraId="07153928" w14:textId="77777777" w:rsidR="00A85FBB" w:rsidRPr="00A85FBB" w:rsidRDefault="00A85FBB" w:rsidP="00FB486B">
                  <w:pPr>
                    <w:numPr>
                      <w:ilvl w:val="0"/>
                      <w:numId w:val="38"/>
                    </w:numPr>
                    <w:spacing w:after="0" w:line="240" w:lineRule="auto"/>
                    <w:jc w:val="both"/>
                    <w:rPr>
                      <w:rFonts w:cstheme="minorHAnsi"/>
                      <w:sz w:val="20"/>
                      <w:szCs w:val="20"/>
                    </w:rPr>
                  </w:pPr>
                  <w:r w:rsidRPr="00A85FBB">
                    <w:rPr>
                      <w:rFonts w:cstheme="minorHAnsi"/>
                      <w:sz w:val="20"/>
                      <w:szCs w:val="20"/>
                    </w:rPr>
                    <w:t>If 7 days – 3weeks of age:</w:t>
                  </w:r>
                </w:p>
              </w:tc>
              <w:tc>
                <w:tcPr>
                  <w:tcW w:w="3272" w:type="dxa"/>
                </w:tcPr>
                <w:p w14:paraId="543E5D31" w14:textId="77777777" w:rsidR="00A85FBB" w:rsidRPr="00A85FBB" w:rsidRDefault="00A85FBB" w:rsidP="00FB486B">
                  <w:pPr>
                    <w:spacing w:after="0" w:line="240" w:lineRule="auto"/>
                    <w:jc w:val="both"/>
                    <w:rPr>
                      <w:rFonts w:cstheme="minorHAnsi"/>
                      <w:sz w:val="20"/>
                      <w:szCs w:val="20"/>
                    </w:rPr>
                  </w:pPr>
                  <w:r w:rsidRPr="00A85FBB">
                    <w:rPr>
                      <w:rFonts w:cstheme="minorHAnsi"/>
                      <w:sz w:val="20"/>
                      <w:szCs w:val="20"/>
                    </w:rPr>
                    <w:t>50 mg/kg 8 hourly.</w:t>
                  </w:r>
                </w:p>
              </w:tc>
            </w:tr>
            <w:tr w:rsidR="00A85FBB" w:rsidRPr="00A85FBB" w14:paraId="2FAFBFBC" w14:textId="77777777" w:rsidTr="0020645C">
              <w:tc>
                <w:tcPr>
                  <w:tcW w:w="3028" w:type="dxa"/>
                </w:tcPr>
                <w:p w14:paraId="0355B7C5" w14:textId="77777777" w:rsidR="00A85FBB" w:rsidRPr="00A85FBB" w:rsidRDefault="00A85FBB" w:rsidP="00FB486B">
                  <w:pPr>
                    <w:numPr>
                      <w:ilvl w:val="0"/>
                      <w:numId w:val="38"/>
                    </w:numPr>
                    <w:spacing w:after="0" w:line="240" w:lineRule="auto"/>
                    <w:jc w:val="both"/>
                    <w:rPr>
                      <w:rFonts w:cstheme="minorHAnsi"/>
                      <w:sz w:val="20"/>
                      <w:szCs w:val="20"/>
                    </w:rPr>
                  </w:pPr>
                  <w:r w:rsidRPr="00A85FBB">
                    <w:rPr>
                      <w:rFonts w:cstheme="minorHAnsi"/>
                      <w:sz w:val="20"/>
                      <w:szCs w:val="20"/>
                    </w:rPr>
                    <w:t>If &gt; 3 weeks of age:</w:t>
                  </w:r>
                </w:p>
              </w:tc>
              <w:tc>
                <w:tcPr>
                  <w:tcW w:w="3272" w:type="dxa"/>
                </w:tcPr>
                <w:p w14:paraId="0A77C43B" w14:textId="77777777" w:rsidR="00A85FBB" w:rsidRPr="00A85FBB" w:rsidRDefault="00A85FBB" w:rsidP="00FB486B">
                  <w:pPr>
                    <w:spacing w:after="0" w:line="240" w:lineRule="auto"/>
                    <w:jc w:val="both"/>
                    <w:rPr>
                      <w:rFonts w:cstheme="minorHAnsi"/>
                      <w:sz w:val="20"/>
                      <w:szCs w:val="20"/>
                    </w:rPr>
                  </w:pPr>
                  <w:r w:rsidRPr="00A85FBB">
                    <w:rPr>
                      <w:rFonts w:cstheme="minorHAnsi"/>
                      <w:sz w:val="20"/>
                      <w:szCs w:val="20"/>
                    </w:rPr>
                    <w:t>50 mg/kg 6 hourly.</w:t>
                  </w:r>
                </w:p>
              </w:tc>
            </w:tr>
          </w:tbl>
          <w:p w14:paraId="045B60E6" w14:textId="77777777" w:rsidR="00A85FBB" w:rsidRPr="00A85FBB" w:rsidRDefault="00A85FBB" w:rsidP="00FB486B">
            <w:pPr>
              <w:numPr>
                <w:ilvl w:val="0"/>
                <w:numId w:val="40"/>
              </w:numPr>
              <w:contextualSpacing/>
              <w:jc w:val="both"/>
              <w:rPr>
                <w:rFonts w:cstheme="minorHAnsi"/>
                <w:sz w:val="20"/>
                <w:szCs w:val="20"/>
              </w:rPr>
            </w:pPr>
            <w:r w:rsidRPr="00A85FBB">
              <w:rPr>
                <w:rFonts w:cstheme="minorHAnsi"/>
                <w:sz w:val="20"/>
                <w:szCs w:val="20"/>
              </w:rPr>
              <w:t>Uncomplicated meningitis: 14 days of ampicillin plus</w:t>
            </w:r>
          </w:p>
          <w:p w14:paraId="40A1039D" w14:textId="77777777" w:rsidR="00A85FBB" w:rsidRPr="00A85FBB" w:rsidRDefault="00A85FBB" w:rsidP="00FB486B">
            <w:pPr>
              <w:numPr>
                <w:ilvl w:val="0"/>
                <w:numId w:val="40"/>
              </w:numPr>
              <w:contextualSpacing/>
              <w:jc w:val="both"/>
              <w:rPr>
                <w:rFonts w:cstheme="minorHAnsi"/>
                <w:sz w:val="20"/>
                <w:szCs w:val="20"/>
              </w:rPr>
            </w:pPr>
            <w:r w:rsidRPr="00A85FBB">
              <w:rPr>
                <w:rFonts w:cstheme="minorHAnsi"/>
                <w:sz w:val="20"/>
                <w:szCs w:val="20"/>
              </w:rPr>
              <w:t>Gentamicin, IV, for 5 days for synergy.</w:t>
            </w:r>
          </w:p>
          <w:tbl>
            <w:tblPr>
              <w:tblW w:w="4719" w:type="pct"/>
              <w:tblInd w:w="392" w:type="dxa"/>
              <w:tblLook w:val="01E0" w:firstRow="1" w:lastRow="1" w:firstColumn="1" w:lastColumn="1" w:noHBand="0" w:noVBand="0"/>
            </w:tblPr>
            <w:tblGrid>
              <w:gridCol w:w="4194"/>
              <w:gridCol w:w="5106"/>
            </w:tblGrid>
            <w:tr w:rsidR="00A85FBB" w:rsidRPr="00A85FBB" w14:paraId="1B05AED6" w14:textId="77777777" w:rsidTr="0020645C">
              <w:tc>
                <w:tcPr>
                  <w:tcW w:w="2255" w:type="pct"/>
                </w:tcPr>
                <w:p w14:paraId="7C147061" w14:textId="77777777" w:rsidR="00A85FBB" w:rsidRPr="00A85FBB" w:rsidRDefault="00A85FBB" w:rsidP="00FB486B">
                  <w:pPr>
                    <w:numPr>
                      <w:ilvl w:val="0"/>
                      <w:numId w:val="38"/>
                    </w:numPr>
                    <w:spacing w:after="0" w:line="240" w:lineRule="auto"/>
                    <w:jc w:val="both"/>
                    <w:rPr>
                      <w:rFonts w:cstheme="minorHAnsi"/>
                      <w:sz w:val="20"/>
                      <w:szCs w:val="20"/>
                    </w:rPr>
                  </w:pPr>
                  <w:r w:rsidRPr="00A85FBB">
                    <w:rPr>
                      <w:rFonts w:cstheme="minorHAnsi"/>
                      <w:sz w:val="20"/>
                      <w:szCs w:val="20"/>
                    </w:rPr>
                    <w:t>If &lt; 32 weeks gestation:</w:t>
                  </w:r>
                </w:p>
              </w:tc>
              <w:tc>
                <w:tcPr>
                  <w:tcW w:w="2745" w:type="pct"/>
                </w:tcPr>
                <w:p w14:paraId="37282AFB" w14:textId="77777777" w:rsidR="00A85FBB" w:rsidRPr="00A85FBB" w:rsidRDefault="00A85FBB" w:rsidP="00FB486B">
                  <w:pPr>
                    <w:spacing w:after="0" w:line="240" w:lineRule="auto"/>
                    <w:contextualSpacing/>
                    <w:jc w:val="both"/>
                    <w:rPr>
                      <w:rFonts w:cstheme="minorHAnsi"/>
                      <w:sz w:val="20"/>
                      <w:szCs w:val="20"/>
                    </w:rPr>
                  </w:pPr>
                  <w:r w:rsidRPr="00A85FBB">
                    <w:rPr>
                      <w:rFonts w:cstheme="minorHAnsi"/>
                      <w:sz w:val="20"/>
                      <w:szCs w:val="20"/>
                    </w:rPr>
                    <w:t>5 mg/kg/36 hours in the first week of life.</w:t>
                  </w:r>
                </w:p>
              </w:tc>
            </w:tr>
            <w:tr w:rsidR="00A85FBB" w:rsidRPr="00A85FBB" w14:paraId="5D3DED24" w14:textId="77777777" w:rsidTr="0020645C">
              <w:tc>
                <w:tcPr>
                  <w:tcW w:w="2255" w:type="pct"/>
                </w:tcPr>
                <w:p w14:paraId="4410FE71" w14:textId="77777777" w:rsidR="00A85FBB" w:rsidRPr="00A85FBB" w:rsidRDefault="00A85FBB" w:rsidP="00FB486B">
                  <w:pPr>
                    <w:numPr>
                      <w:ilvl w:val="0"/>
                      <w:numId w:val="38"/>
                    </w:numPr>
                    <w:spacing w:after="0" w:line="240" w:lineRule="auto"/>
                    <w:jc w:val="both"/>
                    <w:rPr>
                      <w:rFonts w:cstheme="minorHAnsi"/>
                      <w:sz w:val="20"/>
                      <w:szCs w:val="20"/>
                    </w:rPr>
                  </w:pPr>
                  <w:r w:rsidRPr="00A85FBB">
                    <w:rPr>
                      <w:rFonts w:cstheme="minorHAnsi"/>
                      <w:sz w:val="20"/>
                      <w:szCs w:val="20"/>
                    </w:rPr>
                    <w:t>If ≥ 32 weeks gestation:</w:t>
                  </w:r>
                </w:p>
              </w:tc>
              <w:tc>
                <w:tcPr>
                  <w:tcW w:w="2745" w:type="pct"/>
                </w:tcPr>
                <w:p w14:paraId="5AFDFF74" w14:textId="77777777" w:rsidR="00A85FBB" w:rsidRPr="00A85FBB" w:rsidRDefault="00A85FBB" w:rsidP="00FB486B">
                  <w:pPr>
                    <w:spacing w:after="0" w:line="240" w:lineRule="auto"/>
                    <w:contextualSpacing/>
                    <w:jc w:val="both"/>
                    <w:rPr>
                      <w:rFonts w:cstheme="minorHAnsi"/>
                      <w:sz w:val="20"/>
                      <w:szCs w:val="20"/>
                    </w:rPr>
                  </w:pPr>
                  <w:r w:rsidRPr="00A85FBB">
                    <w:rPr>
                      <w:rFonts w:cstheme="minorHAnsi"/>
                      <w:sz w:val="20"/>
                      <w:szCs w:val="20"/>
                    </w:rPr>
                    <w:t>5 mg/kg/24 hours in the first week of life.</w:t>
                  </w:r>
                </w:p>
              </w:tc>
            </w:tr>
            <w:tr w:rsidR="00A85FBB" w:rsidRPr="00A85FBB" w14:paraId="67491C48" w14:textId="77777777" w:rsidTr="0020645C">
              <w:trPr>
                <w:trHeight w:val="185"/>
              </w:trPr>
              <w:tc>
                <w:tcPr>
                  <w:tcW w:w="5000" w:type="pct"/>
                  <w:gridSpan w:val="2"/>
                </w:tcPr>
                <w:p w14:paraId="2BBF5C6A" w14:textId="77777777" w:rsidR="00A85FBB" w:rsidRPr="00A85FBB" w:rsidRDefault="00A85FBB" w:rsidP="00FB486B">
                  <w:pPr>
                    <w:numPr>
                      <w:ilvl w:val="0"/>
                      <w:numId w:val="38"/>
                    </w:numPr>
                    <w:spacing w:after="0" w:line="240" w:lineRule="auto"/>
                    <w:jc w:val="both"/>
                    <w:rPr>
                      <w:rFonts w:cstheme="minorHAnsi"/>
                      <w:sz w:val="20"/>
                      <w:szCs w:val="20"/>
                    </w:rPr>
                  </w:pPr>
                  <w:r w:rsidRPr="00A85FBB">
                    <w:rPr>
                      <w:rFonts w:cstheme="minorHAnsi"/>
                      <w:sz w:val="20"/>
                      <w:szCs w:val="20"/>
                    </w:rPr>
                    <w:t>Monitor blood levels.</w:t>
                  </w:r>
                </w:p>
              </w:tc>
            </w:tr>
          </w:tbl>
          <w:p w14:paraId="7ACEE4D2" w14:textId="77777777" w:rsidR="00A85FBB" w:rsidRPr="00A85FBB" w:rsidRDefault="00A85FBB" w:rsidP="00FB486B">
            <w:pPr>
              <w:jc w:val="both"/>
              <w:rPr>
                <w:rFonts w:cstheme="minorHAnsi"/>
                <w:sz w:val="20"/>
                <w:szCs w:val="20"/>
                <w:u w:val="single"/>
              </w:rPr>
            </w:pPr>
          </w:p>
          <w:p w14:paraId="6E2D575A" w14:textId="77777777" w:rsidR="00A85FBB" w:rsidRPr="00A85FBB" w:rsidRDefault="00A85FBB" w:rsidP="00FB486B">
            <w:pPr>
              <w:jc w:val="both"/>
              <w:rPr>
                <w:rFonts w:cstheme="minorHAnsi"/>
                <w:b/>
                <w:caps/>
                <w:sz w:val="20"/>
                <w:szCs w:val="20"/>
              </w:rPr>
            </w:pPr>
            <w:r w:rsidRPr="00A85FBB">
              <w:rPr>
                <w:rFonts w:cstheme="minorHAnsi"/>
                <w:b/>
                <w:caps/>
                <w:sz w:val="20"/>
                <w:szCs w:val="20"/>
              </w:rPr>
              <w:t>Referral</w:t>
            </w:r>
          </w:p>
          <w:p w14:paraId="5C7D1CB1" w14:textId="77777777" w:rsidR="00A85FBB" w:rsidRPr="00A85FBB" w:rsidRDefault="00A85FBB" w:rsidP="00FB486B">
            <w:pPr>
              <w:numPr>
                <w:ilvl w:val="0"/>
                <w:numId w:val="41"/>
              </w:numPr>
              <w:contextualSpacing/>
              <w:jc w:val="both"/>
              <w:rPr>
                <w:rFonts w:cstheme="minorHAnsi"/>
                <w:sz w:val="20"/>
                <w:szCs w:val="20"/>
              </w:rPr>
            </w:pPr>
            <w:r w:rsidRPr="00A85FBB">
              <w:rPr>
                <w:rFonts w:cstheme="minorHAnsi"/>
                <w:sz w:val="20"/>
                <w:szCs w:val="20"/>
              </w:rPr>
              <w:t>For surgical complications such as hydrocephalus, septic arthritis, osteomyelitis</w:t>
            </w:r>
          </w:p>
          <w:p w14:paraId="0D11E89A" w14:textId="7676AE85" w:rsidR="00704B14" w:rsidRPr="00A85FBB" w:rsidRDefault="00A85FBB" w:rsidP="00FB486B">
            <w:pPr>
              <w:numPr>
                <w:ilvl w:val="0"/>
                <w:numId w:val="41"/>
              </w:numPr>
              <w:contextualSpacing/>
              <w:jc w:val="both"/>
              <w:rPr>
                <w:rFonts w:cstheme="minorHAnsi"/>
                <w:sz w:val="20"/>
                <w:szCs w:val="20"/>
              </w:rPr>
            </w:pPr>
            <w:proofErr w:type="spellStart"/>
            <w:r w:rsidRPr="00A85FBB">
              <w:rPr>
                <w:rFonts w:cstheme="minorHAnsi"/>
                <w:sz w:val="20"/>
                <w:szCs w:val="20"/>
              </w:rPr>
              <w:t>Septicaemia</w:t>
            </w:r>
            <w:proofErr w:type="spellEnd"/>
            <w:r w:rsidRPr="00A85FBB">
              <w:rPr>
                <w:rFonts w:cstheme="minorHAnsi"/>
                <w:sz w:val="20"/>
                <w:szCs w:val="20"/>
              </w:rPr>
              <w:t xml:space="preserve"> not responding to treatment.</w:t>
            </w:r>
          </w:p>
        </w:tc>
      </w:tr>
    </w:tbl>
    <w:p w14:paraId="2AF266DC" w14:textId="77777777" w:rsidR="00704B14" w:rsidRDefault="00704B14" w:rsidP="00FB486B">
      <w:pPr>
        <w:spacing w:after="0" w:line="240" w:lineRule="auto"/>
        <w:jc w:val="both"/>
        <w:rPr>
          <w:u w:val="single"/>
        </w:rPr>
      </w:pPr>
    </w:p>
    <w:p w14:paraId="1E290FB7" w14:textId="77777777" w:rsidR="00704B14" w:rsidRDefault="00704B14" w:rsidP="00FB486B">
      <w:pPr>
        <w:spacing w:after="0" w:line="240" w:lineRule="auto"/>
        <w:jc w:val="both"/>
        <w:rPr>
          <w:u w:val="single"/>
        </w:rPr>
      </w:pPr>
    </w:p>
    <w:p w14:paraId="0A5BF567" w14:textId="77777777" w:rsidR="00A5011D" w:rsidRPr="00E70277" w:rsidRDefault="00A5011D" w:rsidP="00FB486B">
      <w:pPr>
        <w:spacing w:after="0" w:line="240" w:lineRule="auto"/>
        <w:jc w:val="both"/>
        <w:rPr>
          <w:b/>
          <w:sz w:val="8"/>
        </w:rPr>
      </w:pPr>
    </w:p>
    <w:p w14:paraId="04E21835" w14:textId="4EEA5DF9" w:rsidR="00A5011D" w:rsidRPr="006B1BBC" w:rsidRDefault="00A5011D"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19.6.1 Hypoxia/</w:t>
      </w:r>
      <w:proofErr w:type="spellStart"/>
      <w:r>
        <w:rPr>
          <w:b/>
          <w:sz w:val="24"/>
          <w:szCs w:val="24"/>
        </w:rPr>
        <w:t>ischaemia</w:t>
      </w:r>
      <w:proofErr w:type="spellEnd"/>
      <w:r>
        <w:rPr>
          <w:b/>
          <w:sz w:val="24"/>
          <w:szCs w:val="24"/>
        </w:rPr>
        <w:t xml:space="preserve"> of the newborn</w:t>
      </w:r>
    </w:p>
    <w:p w14:paraId="70C76E09" w14:textId="77777777" w:rsidR="00A5011D" w:rsidRDefault="00A5011D" w:rsidP="00FB486B">
      <w:pPr>
        <w:spacing w:after="0" w:line="240" w:lineRule="auto"/>
        <w:jc w:val="both"/>
        <w:rPr>
          <w:sz w:val="12"/>
          <w:u w:val="single"/>
        </w:rPr>
      </w:pPr>
    </w:p>
    <w:p w14:paraId="2DD545BC" w14:textId="5836994D" w:rsidR="00A5011D" w:rsidRPr="0076301E" w:rsidRDefault="00A5011D" w:rsidP="00FB486B">
      <w:pPr>
        <w:spacing w:after="0" w:line="240" w:lineRule="auto"/>
        <w:jc w:val="both"/>
        <w:rPr>
          <w:b/>
        </w:rPr>
      </w:pPr>
      <w:r w:rsidRPr="0076301E">
        <w:rPr>
          <w:b/>
        </w:rPr>
        <w:t>Seizure control</w:t>
      </w:r>
    </w:p>
    <w:p w14:paraId="28B6B5D0" w14:textId="77777777" w:rsidR="0007210C" w:rsidRDefault="0007210C" w:rsidP="0007210C">
      <w:pPr>
        <w:spacing w:after="0" w:line="240" w:lineRule="auto"/>
        <w:jc w:val="both"/>
      </w:pPr>
      <w:r w:rsidRPr="0007210C">
        <w:rPr>
          <w:u w:val="single"/>
        </w:rPr>
        <w:t>Levetiracetam</w:t>
      </w:r>
      <w:r>
        <w:t>: not added</w:t>
      </w:r>
    </w:p>
    <w:p w14:paraId="692C6C3E" w14:textId="30BE70B8" w:rsidR="0007210C" w:rsidRPr="0007210C" w:rsidRDefault="0007210C" w:rsidP="00FB486B">
      <w:pPr>
        <w:spacing w:after="0" w:line="240" w:lineRule="auto"/>
        <w:jc w:val="both"/>
      </w:pPr>
      <w:r w:rsidRPr="0007210C">
        <w:t>The data is still lacking for use of levetiracetam in neonatal seizures.</w:t>
      </w:r>
      <w:r w:rsidRPr="0007210C">
        <w:rPr>
          <w:rStyle w:val="FootnoteReference"/>
        </w:rPr>
        <w:footnoteReference w:id="7"/>
      </w:r>
    </w:p>
    <w:p w14:paraId="32B27813" w14:textId="77777777" w:rsidR="0007210C" w:rsidRDefault="0007210C" w:rsidP="00FB486B">
      <w:pPr>
        <w:spacing w:after="0" w:line="240" w:lineRule="auto"/>
        <w:jc w:val="both"/>
        <w:rPr>
          <w:u w:val="single"/>
        </w:rPr>
      </w:pPr>
    </w:p>
    <w:p w14:paraId="41A4131D" w14:textId="68417856" w:rsidR="00A5011D" w:rsidRDefault="00A5011D" w:rsidP="00FB486B">
      <w:pPr>
        <w:spacing w:after="0" w:line="240" w:lineRule="auto"/>
        <w:jc w:val="both"/>
      </w:pPr>
      <w:r>
        <w:rPr>
          <w:u w:val="single"/>
        </w:rPr>
        <w:t>Midazolam</w:t>
      </w:r>
      <w:r w:rsidRPr="0076301E">
        <w:t>: added</w:t>
      </w:r>
      <w:r w:rsidR="000D3744" w:rsidRPr="0076301E">
        <w:t xml:space="preserve"> as second-line option</w:t>
      </w:r>
    </w:p>
    <w:p w14:paraId="0190E06A" w14:textId="77777777" w:rsidR="0076301E" w:rsidRDefault="0076301E" w:rsidP="0076301E">
      <w:pPr>
        <w:spacing w:after="0" w:line="240" w:lineRule="auto"/>
        <w:jc w:val="both"/>
        <w:rPr>
          <w:u w:val="single"/>
        </w:rPr>
      </w:pPr>
    </w:p>
    <w:p w14:paraId="18394E78" w14:textId="7BEBBB11" w:rsidR="0007210C" w:rsidRPr="008D31D8" w:rsidRDefault="0007210C" w:rsidP="0076301E">
      <w:pPr>
        <w:spacing w:after="0" w:line="240" w:lineRule="auto"/>
        <w:jc w:val="both"/>
        <w:rPr>
          <w:vertAlign w:val="superscript"/>
        </w:rPr>
      </w:pPr>
      <w:r w:rsidRPr="001C34DB">
        <w:t>Lidocaine was listed as the second</w:t>
      </w:r>
      <w:r w:rsidR="001C34DB" w:rsidRPr="001C34DB">
        <w:t xml:space="preserve">-line option for patients that are refractory to </w:t>
      </w:r>
      <w:proofErr w:type="spellStart"/>
      <w:r w:rsidR="001C34DB" w:rsidRPr="001C34DB">
        <w:t>phenobarbitone</w:t>
      </w:r>
      <w:proofErr w:type="spellEnd"/>
      <w:r w:rsidR="001C34DB" w:rsidRPr="001C34DB">
        <w:t xml:space="preserve">.  </w:t>
      </w:r>
      <w:r w:rsidR="001C34DB">
        <w:t xml:space="preserve">The use of lidocaine in the clinical practice is not something that is done commonly and thus it was proposed that midazolam be added as an alternative due to the familiarity with its use. </w:t>
      </w:r>
      <w:r w:rsidR="008D31D8">
        <w:t xml:space="preserve">There is not strong evidence for either midazolam </w:t>
      </w:r>
      <w:r w:rsidR="008D31D8">
        <w:lastRenderedPageBreak/>
        <w:t xml:space="preserve">of lidocaine, however both are recommended for consideration in the second-line setting after use of </w:t>
      </w:r>
      <w:proofErr w:type="spellStart"/>
      <w:r w:rsidR="008D31D8">
        <w:t>phenobarbitone</w:t>
      </w:r>
      <w:proofErr w:type="spellEnd"/>
      <w:r w:rsidR="008D31D8">
        <w:t xml:space="preserve">. </w:t>
      </w:r>
      <w:r w:rsidR="001C34DB">
        <w:t xml:space="preserve"> </w:t>
      </w:r>
      <w:r w:rsidR="008D31D8">
        <w:rPr>
          <w:rStyle w:val="FootnoteReference"/>
        </w:rPr>
        <w:footnoteReference w:id="8"/>
      </w:r>
      <w:r w:rsidR="008D31D8">
        <w:rPr>
          <w:vertAlign w:val="superscript"/>
        </w:rPr>
        <w:t>,</w:t>
      </w:r>
      <w:r w:rsidR="008D31D8">
        <w:rPr>
          <w:rStyle w:val="FootnoteReference"/>
        </w:rPr>
        <w:footnoteReference w:id="9"/>
      </w:r>
    </w:p>
    <w:p w14:paraId="7F2A3448" w14:textId="77777777" w:rsidR="0076301E" w:rsidRPr="0076301E" w:rsidRDefault="0076301E" w:rsidP="00FB486B">
      <w:pPr>
        <w:spacing w:after="0" w:line="240" w:lineRule="auto"/>
        <w:jc w:val="both"/>
      </w:pPr>
    </w:p>
    <w:p w14:paraId="579461DF" w14:textId="217A2D05" w:rsidR="00A5011D" w:rsidRDefault="0076301E" w:rsidP="00FB486B">
      <w:pPr>
        <w:spacing w:after="0" w:line="240" w:lineRule="auto"/>
        <w:jc w:val="both"/>
        <w:rPr>
          <w:u w:val="single"/>
        </w:rPr>
      </w:pPr>
      <w:r>
        <w:rPr>
          <w:u w:val="single"/>
        </w:rPr>
        <w:t>The following text was added:</w:t>
      </w:r>
    </w:p>
    <w:tbl>
      <w:tblPr>
        <w:tblStyle w:val="TableGrid"/>
        <w:tblW w:w="0" w:type="auto"/>
        <w:tblLook w:val="04A0" w:firstRow="1" w:lastRow="0" w:firstColumn="1" w:lastColumn="0" w:noHBand="0" w:noVBand="1"/>
      </w:tblPr>
      <w:tblGrid>
        <w:gridCol w:w="10070"/>
      </w:tblGrid>
      <w:tr w:rsidR="000D3744" w14:paraId="782AC5AC" w14:textId="77777777" w:rsidTr="0020645C">
        <w:tc>
          <w:tcPr>
            <w:tcW w:w="10070" w:type="dxa"/>
          </w:tcPr>
          <w:p w14:paraId="05A7653E" w14:textId="77777777" w:rsidR="000D3744" w:rsidRPr="0076301E" w:rsidRDefault="000D3744" w:rsidP="00FB486B">
            <w:pPr>
              <w:pStyle w:val="ListParagraph"/>
              <w:numPr>
                <w:ilvl w:val="0"/>
                <w:numId w:val="43"/>
              </w:numPr>
              <w:tabs>
                <w:tab w:val="left" w:pos="0"/>
              </w:tabs>
              <w:ind w:left="360"/>
              <w:jc w:val="both"/>
              <w:rPr>
                <w:rFonts w:cstheme="minorHAnsi"/>
                <w:color w:val="000000"/>
                <w:sz w:val="20"/>
                <w:szCs w:val="18"/>
              </w:rPr>
            </w:pPr>
            <w:r w:rsidRPr="0076301E">
              <w:rPr>
                <w:rFonts w:cstheme="minorHAnsi"/>
                <w:color w:val="000000"/>
                <w:sz w:val="20"/>
                <w:szCs w:val="18"/>
              </w:rPr>
              <w:t>Midazolam, IV.</w:t>
            </w:r>
          </w:p>
          <w:p w14:paraId="01E3A629" w14:textId="77777777" w:rsidR="000D3744" w:rsidRPr="0076301E" w:rsidRDefault="000D3744" w:rsidP="00FB486B">
            <w:pPr>
              <w:pStyle w:val="ListParagraph"/>
              <w:numPr>
                <w:ilvl w:val="0"/>
                <w:numId w:val="42"/>
              </w:numPr>
              <w:tabs>
                <w:tab w:val="left" w:pos="0"/>
              </w:tabs>
              <w:jc w:val="both"/>
              <w:rPr>
                <w:rFonts w:cstheme="minorHAnsi"/>
                <w:color w:val="000000"/>
                <w:sz w:val="20"/>
                <w:szCs w:val="18"/>
              </w:rPr>
            </w:pPr>
            <w:r w:rsidRPr="0076301E">
              <w:rPr>
                <w:rFonts w:cstheme="minorHAnsi"/>
                <w:color w:val="000000"/>
                <w:sz w:val="20"/>
                <w:szCs w:val="18"/>
              </w:rPr>
              <w:t>Loading dose: 0.05mg/kg IV over 10 minutes.</w:t>
            </w:r>
          </w:p>
          <w:p w14:paraId="265724C8" w14:textId="2EB25660" w:rsidR="000D3744" w:rsidRPr="0076301E" w:rsidRDefault="000D3744" w:rsidP="00FB486B">
            <w:pPr>
              <w:pStyle w:val="ListParagraph"/>
              <w:numPr>
                <w:ilvl w:val="0"/>
                <w:numId w:val="42"/>
              </w:numPr>
              <w:tabs>
                <w:tab w:val="left" w:pos="0"/>
              </w:tabs>
              <w:jc w:val="both"/>
              <w:rPr>
                <w:rFonts w:cstheme="minorHAnsi"/>
                <w:color w:val="000000"/>
                <w:sz w:val="20"/>
                <w:szCs w:val="18"/>
              </w:rPr>
            </w:pPr>
            <w:r w:rsidRPr="0076301E">
              <w:rPr>
                <w:rFonts w:cstheme="minorHAnsi"/>
                <w:color w:val="000000"/>
                <w:sz w:val="20"/>
                <w:szCs w:val="18"/>
              </w:rPr>
              <w:t>Followed by a continuous infusion of 0.03-0.3mg/kg/hour</w:t>
            </w:r>
          </w:p>
        </w:tc>
      </w:tr>
    </w:tbl>
    <w:p w14:paraId="28B423A2" w14:textId="0DBB2296" w:rsidR="000D3744" w:rsidRPr="008D31D8" w:rsidRDefault="000D3744" w:rsidP="00FB486B">
      <w:pPr>
        <w:spacing w:after="0" w:line="240" w:lineRule="auto"/>
        <w:jc w:val="both"/>
        <w:rPr>
          <w:sz w:val="10"/>
        </w:rPr>
      </w:pPr>
    </w:p>
    <w:tbl>
      <w:tblPr>
        <w:tblStyle w:val="TableGrid"/>
        <w:tblW w:w="0" w:type="auto"/>
        <w:tblLook w:val="04A0" w:firstRow="1" w:lastRow="0" w:firstColumn="1" w:lastColumn="0" w:noHBand="0" w:noVBand="1"/>
      </w:tblPr>
      <w:tblGrid>
        <w:gridCol w:w="10070"/>
      </w:tblGrid>
      <w:tr w:rsidR="000D3744" w14:paraId="54ADBFE5" w14:textId="77777777" w:rsidTr="0020645C">
        <w:tc>
          <w:tcPr>
            <w:tcW w:w="10070" w:type="dxa"/>
          </w:tcPr>
          <w:p w14:paraId="21C7D6DE" w14:textId="77777777" w:rsidR="000D3744" w:rsidRDefault="000D3744" w:rsidP="00FB486B">
            <w:pPr>
              <w:pStyle w:val="MediumGrid1-Accent21"/>
              <w:tabs>
                <w:tab w:val="left" w:pos="0"/>
              </w:tabs>
              <w:ind w:left="0"/>
              <w:contextualSpacing/>
              <w:rPr>
                <w:rFonts w:ascii="Arial" w:hAnsi="Arial" w:cs="Arial"/>
                <w:color w:val="000000"/>
                <w:sz w:val="18"/>
                <w:szCs w:val="18"/>
              </w:rPr>
            </w:pPr>
            <w:r w:rsidRPr="00A915A3">
              <w:rPr>
                <w:rFonts w:ascii="Arial" w:hAnsi="Arial" w:cs="Arial"/>
                <w:color w:val="000000"/>
                <w:sz w:val="18"/>
                <w:szCs w:val="18"/>
                <w:u w:val="single"/>
              </w:rPr>
              <w:t>For preterm neonates</w:t>
            </w:r>
            <w:r w:rsidRPr="0009116B">
              <w:rPr>
                <w:rFonts w:ascii="Arial" w:hAnsi="Arial" w:cs="Arial"/>
                <w:color w:val="000000"/>
                <w:sz w:val="18"/>
                <w:szCs w:val="18"/>
              </w:rPr>
              <w:t>:</w:t>
            </w:r>
          </w:p>
          <w:p w14:paraId="0A8AD466" w14:textId="77777777" w:rsidR="000D3744" w:rsidRPr="00DD2B2D" w:rsidRDefault="000D3744" w:rsidP="00FB486B">
            <w:pPr>
              <w:pStyle w:val="ListParagraph"/>
              <w:numPr>
                <w:ilvl w:val="0"/>
                <w:numId w:val="43"/>
              </w:numPr>
              <w:tabs>
                <w:tab w:val="left" w:pos="0"/>
              </w:tabs>
              <w:ind w:left="360"/>
              <w:jc w:val="both"/>
              <w:rPr>
                <w:rFonts w:ascii="Arial" w:hAnsi="Arial" w:cs="Arial"/>
                <w:color w:val="000000"/>
                <w:sz w:val="18"/>
                <w:szCs w:val="18"/>
              </w:rPr>
            </w:pPr>
            <w:r w:rsidRPr="00DD2B2D">
              <w:rPr>
                <w:rFonts w:ascii="Arial" w:hAnsi="Arial" w:cs="Arial"/>
                <w:color w:val="000000"/>
                <w:sz w:val="18"/>
                <w:szCs w:val="18"/>
              </w:rPr>
              <w:t>Midazolam, IV.</w:t>
            </w:r>
          </w:p>
          <w:p w14:paraId="0B03070E" w14:textId="77777777" w:rsidR="000D3744" w:rsidRDefault="000D3744" w:rsidP="00FB486B">
            <w:pPr>
              <w:pStyle w:val="ListParagraph"/>
              <w:numPr>
                <w:ilvl w:val="0"/>
                <w:numId w:val="42"/>
              </w:numPr>
              <w:tabs>
                <w:tab w:val="left" w:pos="0"/>
              </w:tabs>
              <w:jc w:val="both"/>
              <w:rPr>
                <w:rFonts w:ascii="Arial" w:hAnsi="Arial" w:cs="Arial"/>
                <w:color w:val="000000"/>
                <w:sz w:val="18"/>
                <w:szCs w:val="18"/>
              </w:rPr>
            </w:pPr>
            <w:r>
              <w:rPr>
                <w:rFonts w:ascii="Arial" w:hAnsi="Arial" w:cs="Arial"/>
                <w:color w:val="000000"/>
                <w:sz w:val="18"/>
                <w:szCs w:val="18"/>
              </w:rPr>
              <w:t>Loading dose: 0.05mg/kg IV over 10 minutes.</w:t>
            </w:r>
          </w:p>
          <w:p w14:paraId="39FA5C25" w14:textId="1B92AB66" w:rsidR="000D3744" w:rsidRPr="0076301E" w:rsidRDefault="000D3744" w:rsidP="00FB486B">
            <w:pPr>
              <w:pStyle w:val="ListParagraph"/>
              <w:numPr>
                <w:ilvl w:val="0"/>
                <w:numId w:val="42"/>
              </w:numPr>
              <w:tabs>
                <w:tab w:val="left" w:pos="0"/>
              </w:tabs>
              <w:jc w:val="both"/>
              <w:rPr>
                <w:rFonts w:ascii="Arial" w:hAnsi="Arial" w:cs="Arial"/>
                <w:color w:val="000000"/>
                <w:sz w:val="18"/>
                <w:szCs w:val="18"/>
              </w:rPr>
            </w:pPr>
            <w:r>
              <w:rPr>
                <w:rFonts w:ascii="Arial" w:hAnsi="Arial" w:cs="Arial"/>
                <w:color w:val="000000"/>
                <w:sz w:val="18"/>
                <w:szCs w:val="18"/>
              </w:rPr>
              <w:t>Followed by a continuous infusion of 0.03-0.3mg/kg/hour</w:t>
            </w:r>
          </w:p>
        </w:tc>
      </w:tr>
    </w:tbl>
    <w:p w14:paraId="50761BAF" w14:textId="5E10DD2B" w:rsidR="00A5011D" w:rsidRDefault="00A5011D" w:rsidP="00FB486B">
      <w:pPr>
        <w:spacing w:after="0" w:line="240" w:lineRule="auto"/>
        <w:jc w:val="both"/>
        <w:rPr>
          <w:u w:val="single"/>
        </w:rPr>
      </w:pPr>
    </w:p>
    <w:p w14:paraId="00139FC2" w14:textId="77777777" w:rsidR="00A5011D" w:rsidRDefault="00A5011D" w:rsidP="00FB486B">
      <w:pPr>
        <w:spacing w:after="0" w:line="240" w:lineRule="auto"/>
        <w:jc w:val="both"/>
        <w:rPr>
          <w:u w:val="single"/>
        </w:rPr>
      </w:pPr>
    </w:p>
    <w:p w14:paraId="0BE4897B" w14:textId="77777777" w:rsidR="00A5011D" w:rsidRPr="00E70277" w:rsidRDefault="00A5011D" w:rsidP="00FB486B">
      <w:pPr>
        <w:spacing w:after="0" w:line="240" w:lineRule="auto"/>
        <w:jc w:val="both"/>
        <w:rPr>
          <w:b/>
          <w:sz w:val="8"/>
        </w:rPr>
      </w:pPr>
    </w:p>
    <w:p w14:paraId="597AE968" w14:textId="229CF82D" w:rsidR="00A5011D" w:rsidRPr="006B1BBC" w:rsidRDefault="00A5011D"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19.6.2 Seizures, neonatal</w:t>
      </w:r>
    </w:p>
    <w:p w14:paraId="5B592B57" w14:textId="77777777" w:rsidR="00A5011D" w:rsidRDefault="00A5011D" w:rsidP="00FB486B">
      <w:pPr>
        <w:spacing w:after="0" w:line="240" w:lineRule="auto"/>
        <w:jc w:val="both"/>
        <w:rPr>
          <w:sz w:val="12"/>
          <w:u w:val="single"/>
        </w:rPr>
      </w:pPr>
    </w:p>
    <w:p w14:paraId="406A3DF9" w14:textId="77777777" w:rsidR="0076301E" w:rsidRPr="0076301E" w:rsidRDefault="0076301E" w:rsidP="0076301E">
      <w:pPr>
        <w:spacing w:after="0" w:line="240" w:lineRule="auto"/>
        <w:jc w:val="both"/>
        <w:rPr>
          <w:b/>
        </w:rPr>
      </w:pPr>
      <w:r w:rsidRPr="0076301E">
        <w:rPr>
          <w:b/>
        </w:rPr>
        <w:t>Seizure control</w:t>
      </w:r>
    </w:p>
    <w:p w14:paraId="46D84FD9" w14:textId="77777777" w:rsidR="0076301E" w:rsidRPr="0076301E" w:rsidRDefault="0076301E" w:rsidP="0076301E">
      <w:pPr>
        <w:spacing w:after="0" w:line="240" w:lineRule="auto"/>
        <w:jc w:val="both"/>
      </w:pPr>
      <w:r>
        <w:rPr>
          <w:u w:val="single"/>
        </w:rPr>
        <w:t>Midazolam</w:t>
      </w:r>
      <w:r w:rsidRPr="0076301E">
        <w:t>: added as second-line option</w:t>
      </w:r>
    </w:p>
    <w:p w14:paraId="63BAAA20" w14:textId="0631B2AD" w:rsidR="0076301E" w:rsidRPr="008D31D8" w:rsidRDefault="0076301E" w:rsidP="0076301E">
      <w:pPr>
        <w:spacing w:after="0" w:line="240" w:lineRule="auto"/>
        <w:jc w:val="both"/>
        <w:rPr>
          <w:sz w:val="12"/>
        </w:rPr>
      </w:pPr>
    </w:p>
    <w:p w14:paraId="3BA04348" w14:textId="24DF2E87" w:rsidR="0076301E" w:rsidRDefault="0076301E" w:rsidP="0076301E">
      <w:pPr>
        <w:spacing w:after="0" w:line="240" w:lineRule="auto"/>
        <w:jc w:val="both"/>
      </w:pPr>
      <w:r>
        <w:t>As above.</w:t>
      </w:r>
    </w:p>
    <w:p w14:paraId="12A04D53" w14:textId="77777777" w:rsidR="0076301E" w:rsidRPr="008D31D8" w:rsidRDefault="0076301E" w:rsidP="0076301E">
      <w:pPr>
        <w:spacing w:after="0" w:line="240" w:lineRule="auto"/>
        <w:jc w:val="both"/>
        <w:rPr>
          <w:sz w:val="14"/>
        </w:rPr>
      </w:pPr>
    </w:p>
    <w:p w14:paraId="0B1D82DB" w14:textId="77777777" w:rsidR="0076301E" w:rsidRPr="0076301E" w:rsidRDefault="0076301E" w:rsidP="0076301E">
      <w:pPr>
        <w:spacing w:after="0" w:line="240" w:lineRule="auto"/>
        <w:jc w:val="both"/>
      </w:pPr>
      <w:r w:rsidRPr="0076301E">
        <w:t>The following text was added:</w:t>
      </w:r>
    </w:p>
    <w:tbl>
      <w:tblPr>
        <w:tblStyle w:val="TableGrid"/>
        <w:tblW w:w="0" w:type="auto"/>
        <w:tblLook w:val="04A0" w:firstRow="1" w:lastRow="0" w:firstColumn="1" w:lastColumn="0" w:noHBand="0" w:noVBand="1"/>
      </w:tblPr>
      <w:tblGrid>
        <w:gridCol w:w="10070"/>
      </w:tblGrid>
      <w:tr w:rsidR="00B459EF" w14:paraId="3CE83A0A" w14:textId="77777777" w:rsidTr="00B459EF">
        <w:tc>
          <w:tcPr>
            <w:tcW w:w="10070" w:type="dxa"/>
          </w:tcPr>
          <w:p w14:paraId="34076AA6" w14:textId="77777777" w:rsidR="00B459EF" w:rsidRDefault="00B459EF" w:rsidP="00FB486B">
            <w:pPr>
              <w:pStyle w:val="ListParagraph"/>
              <w:numPr>
                <w:ilvl w:val="0"/>
                <w:numId w:val="43"/>
              </w:numPr>
              <w:tabs>
                <w:tab w:val="left" w:pos="0"/>
              </w:tabs>
              <w:ind w:left="360"/>
              <w:jc w:val="both"/>
              <w:rPr>
                <w:rFonts w:ascii="Arial" w:hAnsi="Arial" w:cs="Arial"/>
                <w:color w:val="000000"/>
                <w:sz w:val="18"/>
                <w:szCs w:val="18"/>
              </w:rPr>
            </w:pPr>
            <w:r>
              <w:rPr>
                <w:rFonts w:ascii="Arial" w:hAnsi="Arial" w:cs="Arial"/>
                <w:color w:val="000000"/>
                <w:sz w:val="18"/>
                <w:szCs w:val="18"/>
              </w:rPr>
              <w:t>Midazolam, IV.</w:t>
            </w:r>
          </w:p>
          <w:p w14:paraId="1B93340E" w14:textId="77777777" w:rsidR="00B459EF" w:rsidRDefault="00B459EF" w:rsidP="00FB486B">
            <w:pPr>
              <w:pStyle w:val="ListParagraph"/>
              <w:numPr>
                <w:ilvl w:val="0"/>
                <w:numId w:val="42"/>
              </w:numPr>
              <w:tabs>
                <w:tab w:val="left" w:pos="0"/>
              </w:tabs>
              <w:jc w:val="both"/>
              <w:rPr>
                <w:rFonts w:ascii="Arial" w:hAnsi="Arial" w:cs="Arial"/>
                <w:color w:val="000000"/>
                <w:sz w:val="18"/>
                <w:szCs w:val="18"/>
              </w:rPr>
            </w:pPr>
            <w:r>
              <w:rPr>
                <w:rFonts w:ascii="Arial" w:hAnsi="Arial" w:cs="Arial"/>
                <w:color w:val="000000"/>
                <w:sz w:val="18"/>
                <w:szCs w:val="18"/>
              </w:rPr>
              <w:t>Loading dose: 0.05mg/kg IV over 10 minutes.</w:t>
            </w:r>
          </w:p>
          <w:p w14:paraId="54E0534B" w14:textId="4C54D152" w:rsidR="00B459EF" w:rsidRPr="0076301E" w:rsidRDefault="00B459EF" w:rsidP="00FB486B">
            <w:pPr>
              <w:pStyle w:val="ListParagraph"/>
              <w:numPr>
                <w:ilvl w:val="0"/>
                <w:numId w:val="42"/>
              </w:numPr>
              <w:tabs>
                <w:tab w:val="left" w:pos="0"/>
              </w:tabs>
              <w:jc w:val="both"/>
              <w:rPr>
                <w:rFonts w:ascii="Arial" w:hAnsi="Arial" w:cs="Arial"/>
                <w:color w:val="000000"/>
                <w:sz w:val="18"/>
                <w:szCs w:val="18"/>
              </w:rPr>
            </w:pPr>
            <w:r>
              <w:rPr>
                <w:rFonts w:ascii="Arial" w:hAnsi="Arial" w:cs="Arial"/>
                <w:color w:val="000000"/>
                <w:sz w:val="18"/>
                <w:szCs w:val="18"/>
              </w:rPr>
              <w:t>Followed by a continuous infusion of 0.03-0.3mg/kg/hour</w:t>
            </w:r>
          </w:p>
        </w:tc>
      </w:tr>
    </w:tbl>
    <w:p w14:paraId="34490CBE" w14:textId="717AB30E" w:rsidR="00B459EF" w:rsidRPr="0076301E" w:rsidRDefault="00B459EF" w:rsidP="00FB486B">
      <w:pPr>
        <w:spacing w:after="0" w:line="240" w:lineRule="auto"/>
        <w:jc w:val="both"/>
        <w:rPr>
          <w:sz w:val="10"/>
        </w:rPr>
      </w:pPr>
    </w:p>
    <w:tbl>
      <w:tblPr>
        <w:tblStyle w:val="TableGrid"/>
        <w:tblW w:w="0" w:type="auto"/>
        <w:tblLook w:val="04A0" w:firstRow="1" w:lastRow="0" w:firstColumn="1" w:lastColumn="0" w:noHBand="0" w:noVBand="1"/>
      </w:tblPr>
      <w:tblGrid>
        <w:gridCol w:w="10070"/>
      </w:tblGrid>
      <w:tr w:rsidR="00B459EF" w14:paraId="5A12228B" w14:textId="77777777" w:rsidTr="00B459EF">
        <w:tc>
          <w:tcPr>
            <w:tcW w:w="10070" w:type="dxa"/>
          </w:tcPr>
          <w:p w14:paraId="26915201" w14:textId="77777777" w:rsidR="00B459EF" w:rsidRDefault="00B459EF" w:rsidP="00FB486B">
            <w:pPr>
              <w:pStyle w:val="MediumGrid1-Accent21"/>
              <w:tabs>
                <w:tab w:val="left" w:pos="0"/>
              </w:tabs>
              <w:ind w:left="0"/>
              <w:contextualSpacing/>
              <w:rPr>
                <w:rFonts w:ascii="Arial" w:hAnsi="Arial" w:cs="Arial"/>
                <w:color w:val="000000"/>
                <w:sz w:val="18"/>
                <w:szCs w:val="18"/>
              </w:rPr>
            </w:pPr>
            <w:r w:rsidRPr="00A915A3">
              <w:rPr>
                <w:rFonts w:ascii="Arial" w:hAnsi="Arial" w:cs="Arial"/>
                <w:color w:val="000000"/>
                <w:sz w:val="18"/>
                <w:szCs w:val="18"/>
                <w:u w:val="single"/>
              </w:rPr>
              <w:t>For preterm neonates</w:t>
            </w:r>
            <w:r w:rsidRPr="0009116B">
              <w:rPr>
                <w:rFonts w:ascii="Arial" w:hAnsi="Arial" w:cs="Arial"/>
                <w:color w:val="000000"/>
                <w:sz w:val="18"/>
                <w:szCs w:val="18"/>
              </w:rPr>
              <w:t>:</w:t>
            </w:r>
          </w:p>
          <w:p w14:paraId="3003C0EA" w14:textId="77777777" w:rsidR="00B459EF" w:rsidRPr="00DD2B2D" w:rsidRDefault="00B459EF" w:rsidP="00FB486B">
            <w:pPr>
              <w:pStyle w:val="ListParagraph"/>
              <w:numPr>
                <w:ilvl w:val="0"/>
                <w:numId w:val="43"/>
              </w:numPr>
              <w:tabs>
                <w:tab w:val="left" w:pos="0"/>
              </w:tabs>
              <w:ind w:left="360"/>
              <w:jc w:val="both"/>
              <w:rPr>
                <w:rFonts w:ascii="Arial" w:hAnsi="Arial" w:cs="Arial"/>
                <w:color w:val="000000"/>
                <w:sz w:val="18"/>
                <w:szCs w:val="18"/>
              </w:rPr>
            </w:pPr>
            <w:r w:rsidRPr="00DD2B2D">
              <w:rPr>
                <w:rFonts w:ascii="Arial" w:hAnsi="Arial" w:cs="Arial"/>
                <w:color w:val="000000"/>
                <w:sz w:val="18"/>
                <w:szCs w:val="18"/>
              </w:rPr>
              <w:t>Midazolam, IV.</w:t>
            </w:r>
          </w:p>
          <w:p w14:paraId="1B0C8E9A" w14:textId="77777777" w:rsidR="00B459EF" w:rsidRDefault="00B459EF" w:rsidP="00FB486B">
            <w:pPr>
              <w:pStyle w:val="ListParagraph"/>
              <w:numPr>
                <w:ilvl w:val="0"/>
                <w:numId w:val="42"/>
              </w:numPr>
              <w:tabs>
                <w:tab w:val="left" w:pos="0"/>
              </w:tabs>
              <w:jc w:val="both"/>
              <w:rPr>
                <w:rFonts w:ascii="Arial" w:hAnsi="Arial" w:cs="Arial"/>
                <w:color w:val="000000"/>
                <w:sz w:val="18"/>
                <w:szCs w:val="18"/>
              </w:rPr>
            </w:pPr>
            <w:r>
              <w:rPr>
                <w:rFonts w:ascii="Arial" w:hAnsi="Arial" w:cs="Arial"/>
                <w:color w:val="000000"/>
                <w:sz w:val="18"/>
                <w:szCs w:val="18"/>
              </w:rPr>
              <w:t>Loading dose: 0.05mg/kg IV over 10 minutes.</w:t>
            </w:r>
          </w:p>
          <w:p w14:paraId="121C1303" w14:textId="4C8C04DC" w:rsidR="00B459EF" w:rsidRPr="0076301E" w:rsidRDefault="00B459EF" w:rsidP="00FB486B">
            <w:pPr>
              <w:pStyle w:val="ListParagraph"/>
              <w:numPr>
                <w:ilvl w:val="0"/>
                <w:numId w:val="42"/>
              </w:numPr>
              <w:tabs>
                <w:tab w:val="left" w:pos="0"/>
              </w:tabs>
              <w:jc w:val="both"/>
              <w:rPr>
                <w:rFonts w:ascii="Arial" w:hAnsi="Arial" w:cs="Arial"/>
                <w:color w:val="000000"/>
                <w:sz w:val="18"/>
                <w:szCs w:val="18"/>
              </w:rPr>
            </w:pPr>
            <w:r>
              <w:rPr>
                <w:rFonts w:ascii="Arial" w:hAnsi="Arial" w:cs="Arial"/>
                <w:color w:val="000000"/>
                <w:sz w:val="18"/>
                <w:szCs w:val="18"/>
              </w:rPr>
              <w:t>Followed by a continuous infusion of 0.03-0.3mg/kg/hour</w:t>
            </w:r>
          </w:p>
        </w:tc>
      </w:tr>
    </w:tbl>
    <w:p w14:paraId="0B341EB8" w14:textId="23F7800E" w:rsidR="00B459EF" w:rsidRDefault="00B459EF" w:rsidP="00FB486B">
      <w:pPr>
        <w:spacing w:after="0" w:line="240" w:lineRule="auto"/>
        <w:jc w:val="both"/>
        <w:rPr>
          <w:u w:val="single"/>
        </w:rPr>
      </w:pPr>
    </w:p>
    <w:p w14:paraId="27478F98" w14:textId="77777777" w:rsidR="00E16AAE" w:rsidRDefault="00E16AAE" w:rsidP="00FB486B">
      <w:pPr>
        <w:spacing w:after="0" w:line="240" w:lineRule="auto"/>
        <w:jc w:val="both"/>
        <w:rPr>
          <w:u w:val="single"/>
        </w:rPr>
      </w:pPr>
    </w:p>
    <w:p w14:paraId="7F5C8D76" w14:textId="77777777" w:rsidR="00E16AAE" w:rsidRPr="00E70277" w:rsidRDefault="00E16AAE" w:rsidP="00FB486B">
      <w:pPr>
        <w:spacing w:after="0" w:line="240" w:lineRule="auto"/>
        <w:jc w:val="both"/>
        <w:rPr>
          <w:b/>
          <w:sz w:val="8"/>
        </w:rPr>
      </w:pPr>
    </w:p>
    <w:p w14:paraId="1CABE081" w14:textId="628FA3C0" w:rsidR="00E16AAE" w:rsidRPr="006B1BBC" w:rsidRDefault="00E16AAE"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19.7.3 The infant of a diabetic mother</w:t>
      </w:r>
    </w:p>
    <w:p w14:paraId="08D0796D" w14:textId="77777777" w:rsidR="00E16AAE" w:rsidRDefault="00E16AAE" w:rsidP="00FB486B">
      <w:pPr>
        <w:spacing w:after="0" w:line="240" w:lineRule="auto"/>
        <w:jc w:val="both"/>
        <w:rPr>
          <w:sz w:val="12"/>
          <w:u w:val="single"/>
        </w:rPr>
      </w:pPr>
    </w:p>
    <w:p w14:paraId="73FF6160" w14:textId="1F579BB8" w:rsidR="00E16AAE" w:rsidRDefault="00E16AAE" w:rsidP="00FB486B">
      <w:pPr>
        <w:spacing w:after="0" w:line="240" w:lineRule="auto"/>
        <w:jc w:val="both"/>
        <w:rPr>
          <w:u w:val="single"/>
        </w:rPr>
      </w:pPr>
      <w:r>
        <w:rPr>
          <w:u w:val="single"/>
        </w:rPr>
        <w:t>The following section was added:</w:t>
      </w:r>
    </w:p>
    <w:tbl>
      <w:tblPr>
        <w:tblStyle w:val="TableGrid"/>
        <w:tblW w:w="0" w:type="auto"/>
        <w:tblLook w:val="04A0" w:firstRow="1" w:lastRow="0" w:firstColumn="1" w:lastColumn="0" w:noHBand="0" w:noVBand="1"/>
      </w:tblPr>
      <w:tblGrid>
        <w:gridCol w:w="10070"/>
      </w:tblGrid>
      <w:tr w:rsidR="003279A7" w14:paraId="3C2470DA" w14:textId="77777777" w:rsidTr="003279A7">
        <w:tc>
          <w:tcPr>
            <w:tcW w:w="10070" w:type="dxa"/>
          </w:tcPr>
          <w:p w14:paraId="18D35902" w14:textId="77777777" w:rsidR="003279A7" w:rsidRPr="003279A7" w:rsidRDefault="003279A7" w:rsidP="00FB486B">
            <w:pPr>
              <w:shd w:val="clear" w:color="auto" w:fill="E6E6E6"/>
              <w:outlineLvl w:val="0"/>
              <w:rPr>
                <w:rFonts w:cstheme="minorHAnsi"/>
                <w:b/>
                <w:caps/>
                <w:color w:val="000000"/>
                <w:sz w:val="20"/>
                <w:szCs w:val="20"/>
              </w:rPr>
            </w:pPr>
            <w:r w:rsidRPr="003279A7">
              <w:rPr>
                <w:rFonts w:cstheme="minorHAnsi"/>
                <w:b/>
                <w:caps/>
                <w:color w:val="000000"/>
                <w:sz w:val="20"/>
                <w:szCs w:val="20"/>
              </w:rPr>
              <w:t>19.7.3 The Infant of a Diabetic Mother (IDM)</w:t>
            </w:r>
          </w:p>
          <w:p w14:paraId="7F0A5DD1" w14:textId="77777777" w:rsidR="003279A7" w:rsidRPr="003279A7" w:rsidRDefault="003279A7" w:rsidP="00FB486B">
            <w:pPr>
              <w:rPr>
                <w:rFonts w:cstheme="minorHAnsi"/>
                <w:sz w:val="20"/>
                <w:szCs w:val="20"/>
                <w:u w:val="single"/>
              </w:rPr>
            </w:pPr>
          </w:p>
          <w:p w14:paraId="4BBE0EB1" w14:textId="77777777" w:rsidR="003279A7" w:rsidRPr="003279A7" w:rsidRDefault="003279A7" w:rsidP="00FB486B">
            <w:pPr>
              <w:pStyle w:val="Heading3"/>
              <w:spacing w:before="0"/>
              <w:outlineLvl w:val="2"/>
              <w:rPr>
                <w:rFonts w:asciiTheme="minorHAnsi" w:eastAsia="Times New Roman" w:hAnsiTheme="minorHAnsi" w:cstheme="minorHAnsi"/>
                <w:b/>
                <w:color w:val="auto"/>
                <w:sz w:val="20"/>
                <w:szCs w:val="20"/>
                <w:lang w:val="en-ZA" w:eastAsia="en-GB"/>
              </w:rPr>
            </w:pPr>
            <w:r w:rsidRPr="003279A7">
              <w:rPr>
                <w:rFonts w:asciiTheme="minorHAnsi" w:eastAsia="Times New Roman" w:hAnsiTheme="minorHAnsi" w:cstheme="minorHAnsi"/>
                <w:b/>
                <w:color w:val="auto"/>
                <w:sz w:val="20"/>
                <w:szCs w:val="20"/>
                <w:lang w:val="en-ZA" w:eastAsia="en-GB"/>
              </w:rPr>
              <w:t>Description</w:t>
            </w:r>
          </w:p>
          <w:p w14:paraId="55466834" w14:textId="77777777" w:rsidR="003279A7" w:rsidRPr="003279A7" w:rsidRDefault="003279A7" w:rsidP="00FB486B">
            <w:pPr>
              <w:rPr>
                <w:rFonts w:cstheme="minorHAnsi"/>
                <w:sz w:val="20"/>
                <w:szCs w:val="20"/>
              </w:rPr>
            </w:pPr>
            <w:r w:rsidRPr="003279A7">
              <w:rPr>
                <w:rFonts w:cstheme="minorHAnsi"/>
                <w:sz w:val="20"/>
                <w:szCs w:val="20"/>
              </w:rPr>
              <w:t xml:space="preserve">Infants born to mother with established or newly diagnosed diabetes mellitus. The fetus will be exposed to high levels of insulin in utero if maternal </w:t>
            </w:r>
            <w:proofErr w:type="spellStart"/>
            <w:r w:rsidRPr="003279A7">
              <w:rPr>
                <w:rFonts w:cstheme="minorHAnsi"/>
                <w:sz w:val="20"/>
                <w:szCs w:val="20"/>
              </w:rPr>
              <w:t>glycaemic</w:t>
            </w:r>
            <w:proofErr w:type="spellEnd"/>
            <w:r w:rsidRPr="003279A7">
              <w:rPr>
                <w:rFonts w:cstheme="minorHAnsi"/>
                <w:sz w:val="20"/>
                <w:szCs w:val="20"/>
              </w:rPr>
              <w:t xml:space="preserve"> control is not achieved, with fetal pancreatic hypertrophy as an adaptive measure. The infant of a diabetic mother is at increased risk of morbidity and mortality. </w:t>
            </w:r>
          </w:p>
          <w:p w14:paraId="09186CCF" w14:textId="77777777" w:rsidR="003279A7" w:rsidRPr="003279A7" w:rsidRDefault="003279A7" w:rsidP="00FB486B">
            <w:pPr>
              <w:rPr>
                <w:rFonts w:cstheme="minorHAnsi"/>
                <w:sz w:val="20"/>
                <w:szCs w:val="20"/>
              </w:rPr>
            </w:pPr>
          </w:p>
          <w:p w14:paraId="0912F37B" w14:textId="77777777" w:rsidR="003279A7" w:rsidRPr="003279A7" w:rsidRDefault="003279A7" w:rsidP="00FB486B">
            <w:pPr>
              <w:pStyle w:val="Heading3"/>
              <w:spacing w:before="0"/>
              <w:outlineLvl w:val="2"/>
              <w:rPr>
                <w:rFonts w:asciiTheme="minorHAnsi" w:eastAsia="Times New Roman" w:hAnsiTheme="minorHAnsi" w:cstheme="minorHAnsi"/>
                <w:b/>
                <w:color w:val="auto"/>
                <w:sz w:val="20"/>
                <w:szCs w:val="20"/>
                <w:lang w:val="en-ZA" w:eastAsia="en-GB"/>
              </w:rPr>
            </w:pPr>
            <w:r w:rsidRPr="003279A7">
              <w:rPr>
                <w:rFonts w:asciiTheme="minorHAnsi" w:eastAsia="Times New Roman" w:hAnsiTheme="minorHAnsi" w:cstheme="minorHAnsi"/>
                <w:b/>
                <w:color w:val="auto"/>
                <w:sz w:val="20"/>
                <w:szCs w:val="20"/>
                <w:lang w:val="en-ZA" w:eastAsia="en-GB"/>
              </w:rPr>
              <w:t>Diagnostic criteria</w:t>
            </w:r>
          </w:p>
          <w:p w14:paraId="37136497" w14:textId="77777777" w:rsidR="003279A7" w:rsidRPr="003279A7" w:rsidRDefault="003279A7" w:rsidP="00FB486B">
            <w:pPr>
              <w:rPr>
                <w:rFonts w:cstheme="minorHAnsi"/>
                <w:sz w:val="20"/>
                <w:szCs w:val="20"/>
              </w:rPr>
            </w:pPr>
            <w:r w:rsidRPr="003279A7">
              <w:rPr>
                <w:rFonts w:cstheme="minorHAnsi"/>
                <w:sz w:val="20"/>
                <w:szCs w:val="20"/>
              </w:rPr>
              <w:t>IDM babies may show signs related to insulin and/or glucose toxicity, as well as complications of the withdrawal of insulin. As maternal diabetes may be undiagnosed, the condition should be suspected in infants with the following:</w:t>
            </w:r>
          </w:p>
          <w:p w14:paraId="7E06C374" w14:textId="77777777" w:rsidR="003279A7" w:rsidRPr="003279A7" w:rsidRDefault="003279A7" w:rsidP="00FB486B">
            <w:pPr>
              <w:numPr>
                <w:ilvl w:val="0"/>
                <w:numId w:val="45"/>
              </w:numPr>
              <w:ind w:left="360"/>
              <w:contextualSpacing/>
              <w:rPr>
                <w:rFonts w:cstheme="minorHAnsi"/>
                <w:sz w:val="20"/>
                <w:szCs w:val="20"/>
              </w:rPr>
            </w:pPr>
            <w:proofErr w:type="spellStart"/>
            <w:r w:rsidRPr="003279A7">
              <w:rPr>
                <w:rFonts w:cstheme="minorHAnsi"/>
                <w:sz w:val="20"/>
                <w:szCs w:val="20"/>
              </w:rPr>
              <w:t>Hypoglycaemia</w:t>
            </w:r>
            <w:proofErr w:type="spellEnd"/>
          </w:p>
          <w:p w14:paraId="648527BC" w14:textId="77777777" w:rsidR="003279A7" w:rsidRPr="003279A7" w:rsidRDefault="003279A7" w:rsidP="00FB486B">
            <w:pPr>
              <w:numPr>
                <w:ilvl w:val="0"/>
                <w:numId w:val="45"/>
              </w:numPr>
              <w:ind w:left="360"/>
              <w:contextualSpacing/>
              <w:rPr>
                <w:rFonts w:cstheme="minorHAnsi"/>
                <w:sz w:val="20"/>
                <w:szCs w:val="20"/>
              </w:rPr>
            </w:pPr>
            <w:proofErr w:type="spellStart"/>
            <w:r w:rsidRPr="003279A7">
              <w:rPr>
                <w:rFonts w:cstheme="minorHAnsi"/>
                <w:sz w:val="20"/>
                <w:szCs w:val="20"/>
              </w:rPr>
              <w:t>Polycythaemia</w:t>
            </w:r>
            <w:proofErr w:type="spellEnd"/>
          </w:p>
          <w:p w14:paraId="63523508" w14:textId="77777777" w:rsidR="003279A7" w:rsidRPr="003279A7" w:rsidRDefault="003279A7" w:rsidP="00FB486B">
            <w:pPr>
              <w:numPr>
                <w:ilvl w:val="0"/>
                <w:numId w:val="45"/>
              </w:numPr>
              <w:ind w:left="360"/>
              <w:contextualSpacing/>
              <w:rPr>
                <w:rFonts w:cstheme="minorHAnsi"/>
                <w:sz w:val="20"/>
                <w:szCs w:val="20"/>
              </w:rPr>
            </w:pPr>
            <w:r w:rsidRPr="003279A7">
              <w:rPr>
                <w:rFonts w:cstheme="minorHAnsi"/>
                <w:sz w:val="20"/>
                <w:szCs w:val="20"/>
              </w:rPr>
              <w:t>Hyperbilirubinemia</w:t>
            </w:r>
          </w:p>
          <w:p w14:paraId="63C956A9" w14:textId="77777777" w:rsidR="003279A7" w:rsidRPr="003279A7" w:rsidRDefault="003279A7" w:rsidP="00FB486B">
            <w:pPr>
              <w:numPr>
                <w:ilvl w:val="0"/>
                <w:numId w:val="45"/>
              </w:numPr>
              <w:ind w:left="360"/>
              <w:contextualSpacing/>
              <w:rPr>
                <w:rFonts w:cstheme="minorHAnsi"/>
                <w:sz w:val="20"/>
                <w:szCs w:val="20"/>
              </w:rPr>
            </w:pPr>
            <w:r w:rsidRPr="003279A7">
              <w:rPr>
                <w:rFonts w:cstheme="minorHAnsi"/>
                <w:sz w:val="20"/>
                <w:szCs w:val="20"/>
              </w:rPr>
              <w:t>Respiratory distress syndrome</w:t>
            </w:r>
          </w:p>
          <w:p w14:paraId="3E0E7AAB" w14:textId="77777777" w:rsidR="003279A7" w:rsidRPr="003279A7" w:rsidRDefault="003279A7" w:rsidP="00FB486B">
            <w:pPr>
              <w:numPr>
                <w:ilvl w:val="0"/>
                <w:numId w:val="45"/>
              </w:numPr>
              <w:ind w:left="360"/>
              <w:contextualSpacing/>
              <w:rPr>
                <w:rFonts w:cstheme="minorHAnsi"/>
                <w:sz w:val="20"/>
                <w:szCs w:val="20"/>
              </w:rPr>
            </w:pPr>
            <w:r w:rsidRPr="003279A7">
              <w:rPr>
                <w:rFonts w:cstheme="minorHAnsi"/>
                <w:sz w:val="20"/>
                <w:szCs w:val="20"/>
              </w:rPr>
              <w:lastRenderedPageBreak/>
              <w:t xml:space="preserve">Hypertrophic cardiomyopathy </w:t>
            </w:r>
          </w:p>
          <w:p w14:paraId="4C84D3D4" w14:textId="77777777" w:rsidR="003279A7" w:rsidRPr="003279A7" w:rsidRDefault="003279A7" w:rsidP="00FB486B">
            <w:pPr>
              <w:numPr>
                <w:ilvl w:val="0"/>
                <w:numId w:val="45"/>
              </w:numPr>
              <w:ind w:left="360"/>
              <w:contextualSpacing/>
              <w:rPr>
                <w:rFonts w:cstheme="minorHAnsi"/>
                <w:sz w:val="20"/>
                <w:szCs w:val="20"/>
              </w:rPr>
            </w:pPr>
            <w:r w:rsidRPr="003279A7">
              <w:rPr>
                <w:rFonts w:cstheme="minorHAnsi"/>
                <w:sz w:val="20"/>
                <w:szCs w:val="20"/>
              </w:rPr>
              <w:t>Congenital malformations especially cardiac malformations and sacral agenesis</w:t>
            </w:r>
          </w:p>
          <w:p w14:paraId="1EBF4076" w14:textId="77777777" w:rsidR="003279A7" w:rsidRPr="003279A7" w:rsidRDefault="003279A7" w:rsidP="00FB486B">
            <w:pPr>
              <w:numPr>
                <w:ilvl w:val="0"/>
                <w:numId w:val="45"/>
              </w:numPr>
              <w:ind w:left="360"/>
              <w:contextualSpacing/>
              <w:rPr>
                <w:rFonts w:cstheme="minorHAnsi"/>
                <w:sz w:val="20"/>
                <w:szCs w:val="20"/>
              </w:rPr>
            </w:pPr>
            <w:r w:rsidRPr="003279A7">
              <w:rPr>
                <w:rFonts w:cstheme="minorHAnsi"/>
                <w:sz w:val="20"/>
                <w:szCs w:val="20"/>
              </w:rPr>
              <w:t>Macrosomia which predisposes to birth injuries</w:t>
            </w:r>
          </w:p>
          <w:p w14:paraId="2A18BD8B" w14:textId="77777777" w:rsidR="003279A7" w:rsidRPr="003279A7" w:rsidRDefault="003279A7" w:rsidP="00FB486B">
            <w:pPr>
              <w:rPr>
                <w:rFonts w:cstheme="minorHAnsi"/>
                <w:sz w:val="20"/>
                <w:szCs w:val="20"/>
              </w:rPr>
            </w:pPr>
          </w:p>
          <w:p w14:paraId="122C4CB3" w14:textId="77777777" w:rsidR="003279A7" w:rsidRPr="003279A7" w:rsidRDefault="003279A7" w:rsidP="00FB486B">
            <w:pPr>
              <w:pStyle w:val="Heading3"/>
              <w:spacing w:before="0"/>
              <w:outlineLvl w:val="2"/>
              <w:rPr>
                <w:rFonts w:asciiTheme="minorHAnsi" w:eastAsia="Times New Roman" w:hAnsiTheme="minorHAnsi" w:cstheme="minorHAnsi"/>
                <w:b/>
                <w:color w:val="auto"/>
                <w:sz w:val="20"/>
                <w:szCs w:val="20"/>
                <w:lang w:val="en-ZA" w:eastAsia="en-GB"/>
              </w:rPr>
            </w:pPr>
            <w:r w:rsidRPr="003279A7">
              <w:rPr>
                <w:rFonts w:asciiTheme="minorHAnsi" w:eastAsia="Times New Roman" w:hAnsiTheme="minorHAnsi" w:cstheme="minorHAnsi"/>
                <w:b/>
                <w:color w:val="auto"/>
                <w:sz w:val="20"/>
                <w:szCs w:val="20"/>
                <w:lang w:val="en-ZA" w:eastAsia="en-GB"/>
              </w:rPr>
              <w:t>General and supportive measures</w:t>
            </w:r>
          </w:p>
          <w:p w14:paraId="48872247" w14:textId="77777777" w:rsidR="003279A7" w:rsidRPr="003279A7" w:rsidRDefault="003279A7" w:rsidP="00FB486B">
            <w:pPr>
              <w:numPr>
                <w:ilvl w:val="0"/>
                <w:numId w:val="45"/>
              </w:numPr>
              <w:ind w:left="360"/>
              <w:contextualSpacing/>
              <w:rPr>
                <w:rFonts w:cstheme="minorHAnsi"/>
                <w:sz w:val="20"/>
                <w:szCs w:val="20"/>
              </w:rPr>
            </w:pPr>
            <w:r w:rsidRPr="003279A7">
              <w:rPr>
                <w:rFonts w:cstheme="minorHAnsi"/>
                <w:sz w:val="20"/>
                <w:szCs w:val="20"/>
              </w:rPr>
              <w:t xml:space="preserve">Strict glucose monitoring: after birth, at 30 minutes, 1 hour, 2 hours and before each feed for all LGA babies or confirmed IDM </w:t>
            </w:r>
          </w:p>
          <w:p w14:paraId="033AE0ED" w14:textId="77777777" w:rsidR="003279A7" w:rsidRPr="003279A7" w:rsidRDefault="003279A7" w:rsidP="00FB486B">
            <w:pPr>
              <w:rPr>
                <w:rFonts w:cstheme="minorHAnsi"/>
                <w:sz w:val="20"/>
                <w:szCs w:val="20"/>
              </w:rPr>
            </w:pPr>
          </w:p>
          <w:p w14:paraId="04D3A37E" w14:textId="77777777" w:rsidR="003279A7" w:rsidRPr="003279A7" w:rsidRDefault="003279A7" w:rsidP="00FB486B">
            <w:pPr>
              <w:pStyle w:val="Heading3"/>
              <w:spacing w:before="0"/>
              <w:outlineLvl w:val="2"/>
              <w:rPr>
                <w:rFonts w:asciiTheme="minorHAnsi" w:eastAsia="Times New Roman" w:hAnsiTheme="minorHAnsi" w:cstheme="minorHAnsi"/>
                <w:b/>
                <w:color w:val="auto"/>
                <w:sz w:val="20"/>
                <w:szCs w:val="20"/>
                <w:lang w:val="en-ZA" w:eastAsia="en-GB"/>
              </w:rPr>
            </w:pPr>
            <w:r w:rsidRPr="003279A7">
              <w:rPr>
                <w:rFonts w:asciiTheme="minorHAnsi" w:eastAsia="Times New Roman" w:hAnsiTheme="minorHAnsi" w:cstheme="minorHAnsi"/>
                <w:b/>
                <w:color w:val="auto"/>
                <w:sz w:val="20"/>
                <w:szCs w:val="20"/>
                <w:lang w:val="en-ZA" w:eastAsia="en-GB"/>
              </w:rPr>
              <w:t>Medicine treatment</w:t>
            </w:r>
          </w:p>
          <w:p w14:paraId="4633BF83" w14:textId="77777777" w:rsidR="003279A7" w:rsidRPr="003279A7" w:rsidRDefault="003279A7" w:rsidP="00FB486B">
            <w:pPr>
              <w:rPr>
                <w:rFonts w:cstheme="minorHAnsi"/>
                <w:sz w:val="20"/>
                <w:szCs w:val="20"/>
              </w:rPr>
            </w:pPr>
            <w:r w:rsidRPr="003279A7">
              <w:rPr>
                <w:rFonts w:cstheme="minorHAnsi"/>
                <w:sz w:val="20"/>
                <w:szCs w:val="20"/>
              </w:rPr>
              <w:t xml:space="preserve">Refer to Chapter 7:  Endocrine, section 7.6 </w:t>
            </w:r>
            <w:proofErr w:type="spellStart"/>
            <w:r w:rsidRPr="003279A7">
              <w:rPr>
                <w:rFonts w:cstheme="minorHAnsi"/>
                <w:sz w:val="20"/>
                <w:szCs w:val="20"/>
              </w:rPr>
              <w:t>Hypoglycaemia</w:t>
            </w:r>
            <w:proofErr w:type="spellEnd"/>
            <w:r w:rsidRPr="003279A7">
              <w:rPr>
                <w:rFonts w:cstheme="minorHAnsi"/>
                <w:sz w:val="20"/>
                <w:szCs w:val="20"/>
              </w:rPr>
              <w:t xml:space="preserve"> in Children.</w:t>
            </w:r>
          </w:p>
          <w:p w14:paraId="4A46F1E7" w14:textId="77777777" w:rsidR="003279A7" w:rsidRPr="003279A7" w:rsidRDefault="003279A7" w:rsidP="00FB486B">
            <w:pPr>
              <w:rPr>
                <w:rFonts w:cstheme="minorHAnsi"/>
                <w:sz w:val="20"/>
                <w:szCs w:val="20"/>
              </w:rPr>
            </w:pPr>
          </w:p>
          <w:p w14:paraId="1EBAF600" w14:textId="77777777" w:rsidR="003279A7" w:rsidRPr="003279A7" w:rsidRDefault="003279A7" w:rsidP="00FB486B">
            <w:pPr>
              <w:pStyle w:val="Heading3"/>
              <w:spacing w:before="0"/>
              <w:outlineLvl w:val="2"/>
              <w:rPr>
                <w:rFonts w:asciiTheme="minorHAnsi" w:eastAsia="Times New Roman" w:hAnsiTheme="minorHAnsi" w:cstheme="minorHAnsi"/>
                <w:b/>
                <w:color w:val="auto"/>
                <w:sz w:val="20"/>
                <w:szCs w:val="20"/>
                <w:lang w:val="en-ZA" w:eastAsia="en-GB"/>
              </w:rPr>
            </w:pPr>
            <w:r w:rsidRPr="003279A7">
              <w:rPr>
                <w:rFonts w:asciiTheme="minorHAnsi" w:eastAsia="Times New Roman" w:hAnsiTheme="minorHAnsi" w:cstheme="minorHAnsi"/>
                <w:b/>
                <w:color w:val="auto"/>
                <w:sz w:val="20"/>
                <w:szCs w:val="20"/>
                <w:lang w:val="en-ZA" w:eastAsia="en-GB"/>
              </w:rPr>
              <w:t>Referral</w:t>
            </w:r>
          </w:p>
          <w:p w14:paraId="72E09319" w14:textId="77777777" w:rsidR="003279A7" w:rsidRDefault="003279A7" w:rsidP="00FB486B">
            <w:pPr>
              <w:numPr>
                <w:ilvl w:val="0"/>
                <w:numId w:val="44"/>
              </w:numPr>
              <w:contextualSpacing/>
              <w:rPr>
                <w:rFonts w:cstheme="minorHAnsi"/>
                <w:sz w:val="20"/>
                <w:szCs w:val="20"/>
              </w:rPr>
            </w:pPr>
            <w:r w:rsidRPr="003279A7">
              <w:rPr>
                <w:rFonts w:cstheme="minorHAnsi"/>
                <w:sz w:val="20"/>
                <w:szCs w:val="20"/>
              </w:rPr>
              <w:t xml:space="preserve">Severe, persistent </w:t>
            </w:r>
            <w:proofErr w:type="spellStart"/>
            <w:r w:rsidRPr="003279A7">
              <w:rPr>
                <w:rFonts w:cstheme="minorHAnsi"/>
                <w:sz w:val="20"/>
                <w:szCs w:val="20"/>
              </w:rPr>
              <w:t>hypoglycaemia</w:t>
            </w:r>
            <w:proofErr w:type="spellEnd"/>
            <w:r w:rsidRPr="003279A7">
              <w:rPr>
                <w:rFonts w:cstheme="minorHAnsi"/>
                <w:sz w:val="20"/>
                <w:szCs w:val="20"/>
              </w:rPr>
              <w:t xml:space="preserve"> requiring more than 12.5% intravenous dextrose to maintain normal glucose levels.</w:t>
            </w:r>
          </w:p>
          <w:p w14:paraId="453FD03C" w14:textId="1000343C" w:rsidR="003279A7" w:rsidRPr="003279A7" w:rsidRDefault="003279A7" w:rsidP="00FB486B">
            <w:pPr>
              <w:numPr>
                <w:ilvl w:val="0"/>
                <w:numId w:val="44"/>
              </w:numPr>
              <w:contextualSpacing/>
              <w:rPr>
                <w:rFonts w:cstheme="minorHAnsi"/>
                <w:sz w:val="20"/>
                <w:szCs w:val="20"/>
              </w:rPr>
            </w:pPr>
            <w:r w:rsidRPr="003279A7">
              <w:rPr>
                <w:rFonts w:cstheme="minorHAnsi"/>
                <w:sz w:val="20"/>
                <w:szCs w:val="20"/>
              </w:rPr>
              <w:t>Congenital malformations or birth injuries requiring specialist management.</w:t>
            </w:r>
          </w:p>
        </w:tc>
      </w:tr>
    </w:tbl>
    <w:p w14:paraId="7EFDA7D3" w14:textId="77777777" w:rsidR="00E16AAE" w:rsidRDefault="00E16AAE" w:rsidP="00FB486B">
      <w:pPr>
        <w:spacing w:after="0" w:line="240" w:lineRule="auto"/>
        <w:jc w:val="both"/>
        <w:rPr>
          <w:u w:val="single"/>
        </w:rPr>
      </w:pPr>
    </w:p>
    <w:p w14:paraId="63DBC916" w14:textId="77777777" w:rsidR="003279A7" w:rsidRDefault="003279A7" w:rsidP="00FB486B">
      <w:pPr>
        <w:spacing w:after="0" w:line="240" w:lineRule="auto"/>
        <w:jc w:val="both"/>
        <w:rPr>
          <w:u w:val="single"/>
        </w:rPr>
      </w:pPr>
    </w:p>
    <w:p w14:paraId="01BE2E0F" w14:textId="77777777" w:rsidR="003279A7" w:rsidRPr="00E70277" w:rsidRDefault="003279A7" w:rsidP="00FB486B">
      <w:pPr>
        <w:spacing w:after="0" w:line="240" w:lineRule="auto"/>
        <w:jc w:val="both"/>
        <w:rPr>
          <w:b/>
          <w:sz w:val="8"/>
        </w:rPr>
      </w:pPr>
    </w:p>
    <w:p w14:paraId="77F9997D" w14:textId="1D6F73C8" w:rsidR="003279A7" w:rsidRPr="006B1BBC" w:rsidRDefault="003279A7" w:rsidP="00FB486B">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shd w:val="clear" w:color="auto" w:fill="E5DFEC" w:themeFill="accent4" w:themeFillTint="33"/>
        <w:spacing w:after="0" w:line="240" w:lineRule="auto"/>
        <w:jc w:val="both"/>
        <w:rPr>
          <w:sz w:val="24"/>
          <w:szCs w:val="24"/>
        </w:rPr>
      </w:pPr>
      <w:r>
        <w:rPr>
          <w:b/>
          <w:sz w:val="24"/>
          <w:szCs w:val="24"/>
        </w:rPr>
        <w:t>19.9 Underweight for Gestational Age (UGA)</w:t>
      </w:r>
    </w:p>
    <w:p w14:paraId="3D82386A" w14:textId="77777777" w:rsidR="003279A7" w:rsidRDefault="003279A7" w:rsidP="00FB486B">
      <w:pPr>
        <w:spacing w:after="0" w:line="240" w:lineRule="auto"/>
        <w:jc w:val="both"/>
        <w:rPr>
          <w:sz w:val="12"/>
          <w:u w:val="single"/>
        </w:rPr>
      </w:pPr>
    </w:p>
    <w:p w14:paraId="47BB098F" w14:textId="77777777" w:rsidR="003279A7" w:rsidRDefault="003279A7" w:rsidP="00FB486B">
      <w:pPr>
        <w:spacing w:after="0" w:line="240" w:lineRule="auto"/>
        <w:jc w:val="both"/>
        <w:rPr>
          <w:u w:val="single"/>
        </w:rPr>
      </w:pPr>
      <w:r>
        <w:rPr>
          <w:u w:val="single"/>
        </w:rPr>
        <w:t>The following section was added:</w:t>
      </w:r>
    </w:p>
    <w:tbl>
      <w:tblPr>
        <w:tblStyle w:val="TableGrid"/>
        <w:tblW w:w="0" w:type="auto"/>
        <w:tblLook w:val="04A0" w:firstRow="1" w:lastRow="0" w:firstColumn="1" w:lastColumn="0" w:noHBand="0" w:noVBand="1"/>
      </w:tblPr>
      <w:tblGrid>
        <w:gridCol w:w="10070"/>
      </w:tblGrid>
      <w:tr w:rsidR="003279A7" w14:paraId="0F8CDABE" w14:textId="77777777" w:rsidTr="003279A7">
        <w:tc>
          <w:tcPr>
            <w:tcW w:w="10070" w:type="dxa"/>
          </w:tcPr>
          <w:p w14:paraId="2D970E18" w14:textId="77777777" w:rsidR="003279A7" w:rsidRPr="00A85FBB" w:rsidRDefault="003279A7" w:rsidP="00FB486B">
            <w:pPr>
              <w:shd w:val="clear" w:color="auto" w:fill="E6E6E6"/>
              <w:outlineLvl w:val="0"/>
              <w:rPr>
                <w:rFonts w:cstheme="minorHAnsi"/>
                <w:b/>
                <w:caps/>
                <w:color w:val="000000"/>
                <w:sz w:val="20"/>
                <w:szCs w:val="20"/>
              </w:rPr>
            </w:pPr>
            <w:r w:rsidRPr="00A85FBB">
              <w:rPr>
                <w:rFonts w:cstheme="minorHAnsi"/>
                <w:b/>
                <w:caps/>
                <w:color w:val="000000"/>
                <w:sz w:val="20"/>
                <w:szCs w:val="20"/>
              </w:rPr>
              <w:t>19.9 Underweight for Gestational Age (UGA)</w:t>
            </w:r>
          </w:p>
          <w:p w14:paraId="170473BB" w14:textId="77777777" w:rsidR="003279A7" w:rsidRPr="00A85FBB" w:rsidRDefault="003279A7" w:rsidP="00FB486B">
            <w:pPr>
              <w:rPr>
                <w:rFonts w:cstheme="minorHAnsi"/>
                <w:sz w:val="20"/>
                <w:szCs w:val="20"/>
                <w:u w:val="single"/>
              </w:rPr>
            </w:pPr>
          </w:p>
          <w:p w14:paraId="20D88B93" w14:textId="77777777" w:rsidR="003279A7" w:rsidRPr="00A85FBB" w:rsidRDefault="003279A7" w:rsidP="00FB486B">
            <w:pPr>
              <w:jc w:val="both"/>
              <w:outlineLvl w:val="0"/>
              <w:rPr>
                <w:rFonts w:cstheme="minorHAnsi"/>
                <w:b/>
                <w:caps/>
                <w:color w:val="000000"/>
                <w:sz w:val="20"/>
                <w:szCs w:val="20"/>
              </w:rPr>
            </w:pPr>
            <w:r w:rsidRPr="00A85FBB">
              <w:rPr>
                <w:rFonts w:cstheme="minorHAnsi"/>
                <w:b/>
                <w:caps/>
                <w:color w:val="000000"/>
                <w:sz w:val="20"/>
                <w:szCs w:val="20"/>
              </w:rPr>
              <w:t>Description</w:t>
            </w:r>
          </w:p>
          <w:p w14:paraId="2E6F5A8C" w14:textId="77777777" w:rsidR="003279A7" w:rsidRPr="00A85FBB" w:rsidRDefault="003279A7" w:rsidP="00FB486B">
            <w:pPr>
              <w:jc w:val="both"/>
              <w:rPr>
                <w:rFonts w:cstheme="minorHAnsi"/>
                <w:sz w:val="20"/>
                <w:szCs w:val="20"/>
              </w:rPr>
            </w:pPr>
            <w:r w:rsidRPr="00A85FBB">
              <w:rPr>
                <w:rFonts w:cstheme="minorHAnsi"/>
                <w:sz w:val="20"/>
                <w:szCs w:val="20"/>
              </w:rPr>
              <w:t>UGA is failure of an infant to achieve their genetic growth potential. This may be due to maternal, placental or fetal factors in utero.</w:t>
            </w:r>
          </w:p>
          <w:p w14:paraId="00F18607" w14:textId="77777777" w:rsidR="003279A7" w:rsidRPr="00A85FBB" w:rsidRDefault="003279A7" w:rsidP="00FB486B">
            <w:pPr>
              <w:jc w:val="both"/>
              <w:rPr>
                <w:rFonts w:cstheme="minorHAnsi"/>
                <w:b/>
                <w:bCs/>
                <w:sz w:val="20"/>
                <w:szCs w:val="20"/>
              </w:rPr>
            </w:pPr>
          </w:p>
          <w:p w14:paraId="4CAF73DD" w14:textId="77777777" w:rsidR="003279A7" w:rsidRPr="00A85FBB" w:rsidRDefault="003279A7" w:rsidP="00FB486B">
            <w:pPr>
              <w:jc w:val="both"/>
              <w:outlineLvl w:val="0"/>
              <w:rPr>
                <w:rFonts w:cstheme="minorHAnsi"/>
                <w:b/>
                <w:caps/>
                <w:color w:val="000000"/>
                <w:sz w:val="20"/>
                <w:szCs w:val="20"/>
              </w:rPr>
            </w:pPr>
            <w:r w:rsidRPr="00A85FBB">
              <w:rPr>
                <w:rFonts w:cstheme="minorHAnsi"/>
                <w:b/>
                <w:caps/>
                <w:color w:val="000000"/>
                <w:sz w:val="20"/>
                <w:szCs w:val="20"/>
              </w:rPr>
              <w:t>Diagnostic criteria</w:t>
            </w:r>
          </w:p>
          <w:p w14:paraId="01FCBD68"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The birth weight of the underweight for gestational age infant plots below the 10</w:t>
            </w:r>
            <w:r w:rsidRPr="00A85FBB">
              <w:rPr>
                <w:rFonts w:cstheme="minorHAnsi"/>
                <w:sz w:val="20"/>
                <w:szCs w:val="20"/>
                <w:vertAlign w:val="superscript"/>
              </w:rPr>
              <w:t>th</w:t>
            </w:r>
            <w:r w:rsidRPr="00A85FBB">
              <w:rPr>
                <w:rFonts w:cstheme="minorHAnsi"/>
                <w:sz w:val="20"/>
                <w:szCs w:val="20"/>
              </w:rPr>
              <w:t xml:space="preserve"> centile.</w:t>
            </w:r>
          </w:p>
          <w:p w14:paraId="57FAEEBC"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Symmetrically wasted: weight, length and head circumference is below the 10</w:t>
            </w:r>
            <w:r w:rsidRPr="00A85FBB">
              <w:rPr>
                <w:rFonts w:cstheme="minorHAnsi"/>
                <w:sz w:val="20"/>
                <w:szCs w:val="20"/>
                <w:vertAlign w:val="superscript"/>
              </w:rPr>
              <w:t>th</w:t>
            </w:r>
            <w:r w:rsidRPr="00A85FBB">
              <w:rPr>
                <w:rFonts w:cstheme="minorHAnsi"/>
                <w:sz w:val="20"/>
                <w:szCs w:val="20"/>
              </w:rPr>
              <w:t xml:space="preserve"> centile. Causes include chromosomal disorders, genetic abnormalities, chronic intra-uterine infection, maternal under-nutrition, and teratogenic agents such as alcohol.</w:t>
            </w:r>
          </w:p>
          <w:p w14:paraId="50A585BA"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Asymmetrically wasted: only the weight is below the 10</w:t>
            </w:r>
            <w:r w:rsidRPr="00A85FBB">
              <w:rPr>
                <w:rFonts w:cstheme="minorHAnsi"/>
                <w:sz w:val="20"/>
                <w:szCs w:val="20"/>
                <w:vertAlign w:val="superscript"/>
              </w:rPr>
              <w:t>th</w:t>
            </w:r>
            <w:r w:rsidRPr="00A85FBB">
              <w:rPr>
                <w:rFonts w:cstheme="minorHAnsi"/>
                <w:sz w:val="20"/>
                <w:szCs w:val="20"/>
              </w:rPr>
              <w:t xml:space="preserve"> centile. Causes include placental insufficiency, hypertension and diabetes mellitus during pregnancy and smoking during pregnancy.</w:t>
            </w:r>
          </w:p>
          <w:p w14:paraId="790822D5" w14:textId="77777777" w:rsidR="003279A7" w:rsidRPr="00A85FBB" w:rsidRDefault="003279A7" w:rsidP="00FB486B">
            <w:pPr>
              <w:jc w:val="both"/>
              <w:rPr>
                <w:rFonts w:cstheme="minorHAnsi"/>
                <w:sz w:val="20"/>
                <w:szCs w:val="20"/>
              </w:rPr>
            </w:pPr>
          </w:p>
          <w:p w14:paraId="482D45A8" w14:textId="77777777" w:rsidR="003279A7" w:rsidRPr="00A85FBB" w:rsidRDefault="003279A7" w:rsidP="00FB486B">
            <w:pPr>
              <w:jc w:val="both"/>
              <w:rPr>
                <w:rFonts w:cstheme="minorHAnsi"/>
                <w:sz w:val="20"/>
                <w:szCs w:val="20"/>
              </w:rPr>
            </w:pPr>
            <w:r w:rsidRPr="00A85FBB">
              <w:rPr>
                <w:rFonts w:cstheme="minorHAnsi"/>
                <w:sz w:val="20"/>
                <w:szCs w:val="20"/>
              </w:rPr>
              <w:t>The neonate is at risk of:</w:t>
            </w:r>
          </w:p>
          <w:p w14:paraId="0BD616AD"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Preterm delivery</w:t>
            </w:r>
          </w:p>
          <w:p w14:paraId="2F3099C1"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Birth asphyxia</w:t>
            </w:r>
          </w:p>
          <w:p w14:paraId="76874FB6" w14:textId="77777777" w:rsidR="003279A7" w:rsidRPr="00A85FBB" w:rsidRDefault="003279A7" w:rsidP="00FB486B">
            <w:pPr>
              <w:numPr>
                <w:ilvl w:val="0"/>
                <w:numId w:val="47"/>
              </w:numPr>
              <w:ind w:left="360"/>
              <w:contextualSpacing/>
              <w:jc w:val="both"/>
              <w:rPr>
                <w:rFonts w:cstheme="minorHAnsi"/>
                <w:sz w:val="20"/>
                <w:szCs w:val="20"/>
              </w:rPr>
            </w:pPr>
            <w:proofErr w:type="spellStart"/>
            <w:r w:rsidRPr="00A85FBB">
              <w:rPr>
                <w:rFonts w:cstheme="minorHAnsi"/>
                <w:sz w:val="20"/>
                <w:szCs w:val="20"/>
              </w:rPr>
              <w:t>Hypoglycaemia</w:t>
            </w:r>
            <w:proofErr w:type="spellEnd"/>
          </w:p>
          <w:p w14:paraId="4009E7B6" w14:textId="77777777" w:rsidR="003279A7" w:rsidRPr="00A85FBB" w:rsidRDefault="003279A7" w:rsidP="00FB486B">
            <w:pPr>
              <w:numPr>
                <w:ilvl w:val="0"/>
                <w:numId w:val="47"/>
              </w:numPr>
              <w:ind w:left="360"/>
              <w:contextualSpacing/>
              <w:jc w:val="both"/>
              <w:rPr>
                <w:rFonts w:cstheme="minorHAnsi"/>
                <w:sz w:val="20"/>
                <w:szCs w:val="20"/>
              </w:rPr>
            </w:pPr>
            <w:proofErr w:type="spellStart"/>
            <w:r w:rsidRPr="00A85FBB">
              <w:rPr>
                <w:rFonts w:cstheme="minorHAnsi"/>
                <w:sz w:val="20"/>
                <w:szCs w:val="20"/>
              </w:rPr>
              <w:t>Polycythaemia</w:t>
            </w:r>
            <w:proofErr w:type="spellEnd"/>
          </w:p>
          <w:p w14:paraId="570B0EDA"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Hypothermia</w:t>
            </w:r>
          </w:p>
          <w:p w14:paraId="5E45A3F3"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Increased mortality</w:t>
            </w:r>
          </w:p>
          <w:p w14:paraId="30AF8A8E" w14:textId="77777777" w:rsidR="003279A7" w:rsidRPr="00A85FBB" w:rsidRDefault="003279A7" w:rsidP="00FB486B">
            <w:pPr>
              <w:jc w:val="both"/>
              <w:rPr>
                <w:rFonts w:cstheme="minorHAnsi"/>
                <w:sz w:val="20"/>
                <w:szCs w:val="20"/>
              </w:rPr>
            </w:pPr>
          </w:p>
          <w:p w14:paraId="596324EE" w14:textId="77777777" w:rsidR="003279A7" w:rsidRPr="00A85FBB" w:rsidRDefault="003279A7" w:rsidP="00FB486B">
            <w:pPr>
              <w:jc w:val="both"/>
              <w:outlineLvl w:val="0"/>
              <w:rPr>
                <w:rFonts w:cstheme="minorHAnsi"/>
                <w:b/>
                <w:caps/>
                <w:color w:val="000000"/>
                <w:sz w:val="20"/>
                <w:szCs w:val="20"/>
              </w:rPr>
            </w:pPr>
            <w:r w:rsidRPr="00A85FBB">
              <w:rPr>
                <w:rFonts w:cstheme="minorHAnsi"/>
                <w:b/>
                <w:caps/>
                <w:color w:val="000000"/>
                <w:sz w:val="20"/>
                <w:szCs w:val="20"/>
              </w:rPr>
              <w:t>General and supportive measures:</w:t>
            </w:r>
          </w:p>
          <w:p w14:paraId="4B8C92E8"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Admit unwell/unstable infants to neonatal high/intensive care facility.</w:t>
            </w:r>
          </w:p>
          <w:p w14:paraId="6AEC9CF4"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Temperature control:</w:t>
            </w:r>
          </w:p>
          <w:p w14:paraId="124E3235" w14:textId="77777777" w:rsidR="003279A7" w:rsidRPr="00A85FBB" w:rsidRDefault="003279A7" w:rsidP="00FB486B">
            <w:pPr>
              <w:numPr>
                <w:ilvl w:val="0"/>
                <w:numId w:val="48"/>
              </w:numPr>
              <w:jc w:val="both"/>
              <w:rPr>
                <w:rFonts w:cstheme="minorHAnsi"/>
                <w:color w:val="000000"/>
                <w:sz w:val="20"/>
                <w:szCs w:val="20"/>
              </w:rPr>
            </w:pPr>
            <w:r w:rsidRPr="00A85FBB">
              <w:rPr>
                <w:rFonts w:cstheme="minorHAnsi"/>
                <w:color w:val="000000"/>
                <w:sz w:val="20"/>
                <w:szCs w:val="20"/>
              </w:rPr>
              <w:t>Kangaroo mother care: Initiate if baby is well and vital signs are stable.</w:t>
            </w:r>
          </w:p>
          <w:p w14:paraId="5CE8CE94" w14:textId="77777777" w:rsidR="003279A7" w:rsidRPr="00A85FBB" w:rsidRDefault="003279A7" w:rsidP="00FB486B">
            <w:pPr>
              <w:numPr>
                <w:ilvl w:val="0"/>
                <w:numId w:val="48"/>
              </w:numPr>
              <w:jc w:val="both"/>
              <w:rPr>
                <w:rFonts w:cstheme="minorHAnsi"/>
                <w:color w:val="000000"/>
                <w:sz w:val="20"/>
                <w:szCs w:val="20"/>
              </w:rPr>
            </w:pPr>
            <w:r w:rsidRPr="00A85FBB">
              <w:rPr>
                <w:rFonts w:cstheme="minorHAnsi"/>
                <w:color w:val="000000"/>
                <w:sz w:val="20"/>
                <w:szCs w:val="20"/>
              </w:rPr>
              <w:t>Keep infants temperature, axilla or skin of anterior abdominal wall, at 36.5–37.5°C.</w:t>
            </w:r>
          </w:p>
          <w:p w14:paraId="6A49EDDD"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 xml:space="preserve">Whole blood glucose (heel prick) &lt; 2.6 </w:t>
            </w:r>
            <w:proofErr w:type="spellStart"/>
            <w:r w:rsidRPr="00A85FBB">
              <w:rPr>
                <w:rFonts w:cstheme="minorHAnsi"/>
                <w:sz w:val="20"/>
                <w:szCs w:val="20"/>
              </w:rPr>
              <w:t>mmol</w:t>
            </w:r>
            <w:proofErr w:type="spellEnd"/>
            <w:r w:rsidRPr="00A85FBB">
              <w:rPr>
                <w:rFonts w:cstheme="minorHAnsi"/>
                <w:sz w:val="20"/>
                <w:szCs w:val="20"/>
              </w:rPr>
              <w:t>/L.</w:t>
            </w:r>
          </w:p>
          <w:p w14:paraId="313718EB" w14:textId="77777777" w:rsidR="003279A7" w:rsidRPr="00A85FBB" w:rsidRDefault="003279A7" w:rsidP="00FB486B">
            <w:pPr>
              <w:numPr>
                <w:ilvl w:val="0"/>
                <w:numId w:val="48"/>
              </w:numPr>
              <w:jc w:val="both"/>
              <w:rPr>
                <w:rFonts w:cstheme="minorHAnsi"/>
                <w:color w:val="000000"/>
                <w:sz w:val="20"/>
                <w:szCs w:val="20"/>
              </w:rPr>
            </w:pPr>
            <w:r w:rsidRPr="00A85FBB">
              <w:rPr>
                <w:rFonts w:cstheme="minorHAnsi"/>
                <w:color w:val="000000"/>
                <w:sz w:val="20"/>
                <w:szCs w:val="20"/>
              </w:rPr>
              <w:t xml:space="preserve">Monitor the blood glucose, at least 2 hourly, to prevent the development of </w:t>
            </w:r>
            <w:proofErr w:type="spellStart"/>
            <w:r w:rsidRPr="00A85FBB">
              <w:rPr>
                <w:rFonts w:cstheme="minorHAnsi"/>
                <w:color w:val="000000"/>
                <w:sz w:val="20"/>
                <w:szCs w:val="20"/>
              </w:rPr>
              <w:t>hypoglycaemia</w:t>
            </w:r>
            <w:proofErr w:type="spellEnd"/>
            <w:r w:rsidRPr="00A85FBB">
              <w:rPr>
                <w:rFonts w:cstheme="minorHAnsi"/>
                <w:color w:val="000000"/>
                <w:sz w:val="20"/>
                <w:szCs w:val="20"/>
              </w:rPr>
              <w:t>.</w:t>
            </w:r>
          </w:p>
          <w:p w14:paraId="29C3BCD9" w14:textId="77777777" w:rsidR="003279A7" w:rsidRPr="00A85FBB" w:rsidRDefault="003279A7" w:rsidP="00FB486B">
            <w:pPr>
              <w:rPr>
                <w:rFonts w:cstheme="minorHAnsi"/>
                <w:color w:val="000000"/>
                <w:sz w:val="20"/>
                <w:szCs w:val="20"/>
              </w:rPr>
            </w:pPr>
            <w:r w:rsidRPr="00A85FBB">
              <w:rPr>
                <w:rFonts w:cstheme="minorHAnsi"/>
                <w:color w:val="000000"/>
                <w:sz w:val="20"/>
                <w:szCs w:val="20"/>
              </w:rPr>
              <w:t xml:space="preserve">See management of </w:t>
            </w:r>
            <w:proofErr w:type="spellStart"/>
            <w:r w:rsidRPr="00A85FBB">
              <w:rPr>
                <w:rFonts w:cstheme="minorHAnsi"/>
                <w:color w:val="000000"/>
                <w:sz w:val="20"/>
                <w:szCs w:val="20"/>
              </w:rPr>
              <w:t>hypoglycaemia</w:t>
            </w:r>
            <w:proofErr w:type="spellEnd"/>
            <w:r w:rsidRPr="00A85FBB">
              <w:rPr>
                <w:rFonts w:cstheme="minorHAnsi"/>
                <w:color w:val="000000"/>
                <w:sz w:val="20"/>
                <w:szCs w:val="20"/>
              </w:rPr>
              <w:t xml:space="preserve"> (</w:t>
            </w:r>
            <w:r w:rsidRPr="00A85FBB">
              <w:rPr>
                <w:rFonts w:cstheme="minorHAnsi"/>
                <w:sz w:val="20"/>
                <w:szCs w:val="20"/>
              </w:rPr>
              <w:t xml:space="preserve">section 19.7.2 </w:t>
            </w:r>
            <w:proofErr w:type="spellStart"/>
            <w:r w:rsidRPr="00A85FBB">
              <w:rPr>
                <w:rFonts w:cstheme="minorHAnsi"/>
                <w:sz w:val="20"/>
                <w:szCs w:val="20"/>
              </w:rPr>
              <w:t>Hypoglycaemia</w:t>
            </w:r>
            <w:proofErr w:type="spellEnd"/>
            <w:r w:rsidRPr="00A85FBB">
              <w:rPr>
                <w:rFonts w:cstheme="minorHAnsi"/>
                <w:sz w:val="20"/>
                <w:szCs w:val="20"/>
              </w:rPr>
              <w:t>, neonatal)</w:t>
            </w:r>
            <w:r w:rsidRPr="00A85FBB">
              <w:rPr>
                <w:rFonts w:cstheme="minorHAnsi"/>
                <w:color w:val="000000"/>
                <w:sz w:val="20"/>
                <w:szCs w:val="20"/>
              </w:rPr>
              <w:t xml:space="preserve"> if the glucose &lt; 2.6mmol/L.</w:t>
            </w:r>
          </w:p>
          <w:p w14:paraId="5530A3A0" w14:textId="77777777" w:rsidR="003279A7" w:rsidRPr="00A85FBB" w:rsidRDefault="003279A7" w:rsidP="00FB486B">
            <w:pPr>
              <w:jc w:val="both"/>
              <w:rPr>
                <w:rFonts w:cstheme="minorHAnsi"/>
                <w:color w:val="000000"/>
                <w:sz w:val="20"/>
                <w:szCs w:val="20"/>
              </w:rPr>
            </w:pPr>
          </w:p>
          <w:p w14:paraId="46022650"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 xml:space="preserve">If renal function is compromised, use a potassium-free solution. </w:t>
            </w:r>
          </w:p>
          <w:p w14:paraId="5B84A832" w14:textId="77777777" w:rsidR="003279A7" w:rsidRPr="00A85FBB" w:rsidRDefault="003279A7" w:rsidP="00FB486B">
            <w:pPr>
              <w:ind w:left="360"/>
              <w:contextualSpacing/>
              <w:jc w:val="both"/>
              <w:rPr>
                <w:rFonts w:cstheme="minorHAnsi"/>
                <w:sz w:val="20"/>
                <w:szCs w:val="20"/>
              </w:rPr>
            </w:pPr>
          </w:p>
          <w:p w14:paraId="0B357DE7" w14:textId="77777777" w:rsidR="003279A7" w:rsidRPr="00A85FBB" w:rsidRDefault="003279A7" w:rsidP="00FB486B">
            <w:pPr>
              <w:numPr>
                <w:ilvl w:val="0"/>
                <w:numId w:val="47"/>
              </w:numPr>
              <w:ind w:left="360"/>
              <w:contextualSpacing/>
              <w:jc w:val="both"/>
              <w:rPr>
                <w:rFonts w:cstheme="minorHAnsi"/>
                <w:sz w:val="20"/>
                <w:szCs w:val="20"/>
              </w:rPr>
            </w:pPr>
            <w:r w:rsidRPr="00A85FBB">
              <w:rPr>
                <w:rFonts w:cstheme="minorHAnsi"/>
                <w:sz w:val="20"/>
                <w:szCs w:val="20"/>
              </w:rPr>
              <w:t>Hospital discharge if:</w:t>
            </w:r>
          </w:p>
          <w:p w14:paraId="1E2BC470" w14:textId="77777777" w:rsidR="003279A7" w:rsidRPr="00A85FBB" w:rsidRDefault="003279A7" w:rsidP="00FB486B">
            <w:pPr>
              <w:numPr>
                <w:ilvl w:val="0"/>
                <w:numId w:val="48"/>
              </w:numPr>
              <w:jc w:val="both"/>
              <w:rPr>
                <w:rFonts w:cstheme="minorHAnsi"/>
                <w:color w:val="000000"/>
                <w:sz w:val="20"/>
                <w:szCs w:val="20"/>
              </w:rPr>
            </w:pPr>
            <w:r w:rsidRPr="00A85FBB">
              <w:rPr>
                <w:rFonts w:cstheme="minorHAnsi"/>
                <w:color w:val="000000"/>
                <w:sz w:val="20"/>
                <w:szCs w:val="20"/>
              </w:rPr>
              <w:t>clinically well,</w:t>
            </w:r>
          </w:p>
          <w:p w14:paraId="101BB509" w14:textId="77777777" w:rsidR="003279A7" w:rsidRPr="00A85FBB" w:rsidRDefault="003279A7" w:rsidP="00FB486B">
            <w:pPr>
              <w:numPr>
                <w:ilvl w:val="0"/>
                <w:numId w:val="48"/>
              </w:numPr>
              <w:jc w:val="both"/>
              <w:rPr>
                <w:rFonts w:cstheme="minorHAnsi"/>
                <w:color w:val="000000"/>
                <w:sz w:val="20"/>
                <w:szCs w:val="20"/>
              </w:rPr>
            </w:pPr>
            <w:r w:rsidRPr="00A85FBB">
              <w:rPr>
                <w:rFonts w:cstheme="minorHAnsi"/>
                <w:color w:val="000000"/>
                <w:sz w:val="20"/>
                <w:szCs w:val="20"/>
              </w:rPr>
              <w:t>able to breastfeed or formula feed,</w:t>
            </w:r>
          </w:p>
          <w:p w14:paraId="11FCE487" w14:textId="77777777" w:rsidR="003279A7" w:rsidRPr="00A85FBB" w:rsidRDefault="003279A7" w:rsidP="00FB486B">
            <w:pPr>
              <w:numPr>
                <w:ilvl w:val="0"/>
                <w:numId w:val="48"/>
              </w:numPr>
              <w:jc w:val="both"/>
              <w:rPr>
                <w:rFonts w:cstheme="minorHAnsi"/>
                <w:color w:val="000000"/>
                <w:sz w:val="20"/>
                <w:szCs w:val="20"/>
              </w:rPr>
            </w:pPr>
            <w:r w:rsidRPr="00A85FBB">
              <w:rPr>
                <w:rFonts w:cstheme="minorHAnsi"/>
                <w:color w:val="000000"/>
                <w:sz w:val="20"/>
                <w:szCs w:val="20"/>
              </w:rPr>
              <w:t>able to maintain body temperature, and</w:t>
            </w:r>
          </w:p>
          <w:p w14:paraId="2DD7C2BF" w14:textId="77777777" w:rsidR="003279A7" w:rsidRPr="00A85FBB" w:rsidRDefault="003279A7" w:rsidP="00FB486B">
            <w:pPr>
              <w:numPr>
                <w:ilvl w:val="0"/>
                <w:numId w:val="48"/>
              </w:numPr>
              <w:jc w:val="both"/>
              <w:rPr>
                <w:rFonts w:cstheme="minorHAnsi"/>
                <w:color w:val="000000"/>
                <w:sz w:val="20"/>
                <w:szCs w:val="20"/>
              </w:rPr>
            </w:pPr>
            <w:r w:rsidRPr="00A85FBB">
              <w:rPr>
                <w:rFonts w:cstheme="minorHAnsi"/>
                <w:color w:val="000000"/>
                <w:sz w:val="20"/>
                <w:szCs w:val="20"/>
              </w:rPr>
              <w:t>weight &gt; 1.8 kg, and on an upward trend</w:t>
            </w:r>
          </w:p>
          <w:p w14:paraId="4956D99A" w14:textId="77777777" w:rsidR="003279A7" w:rsidRPr="00A85FBB" w:rsidRDefault="003279A7" w:rsidP="00FB486B">
            <w:pPr>
              <w:contextualSpacing/>
              <w:jc w:val="both"/>
              <w:rPr>
                <w:rFonts w:cstheme="minorHAnsi"/>
                <w:sz w:val="20"/>
                <w:szCs w:val="20"/>
              </w:rPr>
            </w:pPr>
          </w:p>
          <w:p w14:paraId="23E6B5F9" w14:textId="77777777" w:rsidR="003279A7" w:rsidRPr="00A85FBB" w:rsidRDefault="003279A7" w:rsidP="00FB486B">
            <w:pPr>
              <w:contextualSpacing/>
              <w:jc w:val="both"/>
              <w:rPr>
                <w:rFonts w:cstheme="minorHAnsi"/>
                <w:sz w:val="20"/>
                <w:szCs w:val="20"/>
              </w:rPr>
            </w:pPr>
            <w:r w:rsidRPr="00A85FBB">
              <w:rPr>
                <w:rFonts w:cstheme="minorHAnsi"/>
                <w:sz w:val="20"/>
                <w:szCs w:val="20"/>
              </w:rPr>
              <w:t>Follow-up visits to assess growth parameters and neurodevelopment.</w:t>
            </w:r>
          </w:p>
          <w:p w14:paraId="64DFE0CE" w14:textId="77777777" w:rsidR="003279A7" w:rsidRPr="00A85FBB" w:rsidRDefault="003279A7" w:rsidP="00FB486B">
            <w:pPr>
              <w:ind w:left="720"/>
              <w:contextualSpacing/>
              <w:jc w:val="both"/>
              <w:rPr>
                <w:rFonts w:cstheme="minorHAnsi"/>
                <w:color w:val="000000"/>
                <w:sz w:val="20"/>
                <w:szCs w:val="20"/>
              </w:rPr>
            </w:pPr>
          </w:p>
          <w:p w14:paraId="7BC02662" w14:textId="77777777" w:rsidR="003279A7" w:rsidRPr="00A85FBB" w:rsidRDefault="003279A7" w:rsidP="00FB486B">
            <w:pPr>
              <w:jc w:val="both"/>
              <w:outlineLvl w:val="0"/>
              <w:rPr>
                <w:rFonts w:cstheme="minorHAnsi"/>
                <w:b/>
                <w:caps/>
                <w:color w:val="000000"/>
                <w:sz w:val="20"/>
                <w:szCs w:val="20"/>
              </w:rPr>
            </w:pPr>
            <w:r w:rsidRPr="00A85FBB">
              <w:rPr>
                <w:rFonts w:cstheme="minorHAnsi"/>
                <w:b/>
                <w:caps/>
                <w:color w:val="000000"/>
                <w:sz w:val="20"/>
                <w:szCs w:val="20"/>
              </w:rPr>
              <w:t>Referral</w:t>
            </w:r>
          </w:p>
          <w:p w14:paraId="158D7EDB" w14:textId="77777777" w:rsidR="003279A7" w:rsidRPr="00A85FBB" w:rsidRDefault="003279A7" w:rsidP="00FB486B">
            <w:pPr>
              <w:jc w:val="both"/>
              <w:rPr>
                <w:rFonts w:cstheme="minorHAnsi"/>
                <w:color w:val="000000"/>
                <w:sz w:val="20"/>
                <w:szCs w:val="20"/>
              </w:rPr>
            </w:pPr>
            <w:r w:rsidRPr="00A85FBB">
              <w:rPr>
                <w:rFonts w:cstheme="minorHAnsi"/>
                <w:color w:val="000000"/>
                <w:sz w:val="20"/>
                <w:szCs w:val="20"/>
              </w:rPr>
              <w:t>Presence of one or more of the following complications that cannot be managed at the facility:</w:t>
            </w:r>
          </w:p>
          <w:p w14:paraId="704857C5" w14:textId="77777777" w:rsidR="003279A7" w:rsidRPr="00A85FBB" w:rsidRDefault="003279A7" w:rsidP="00FB486B">
            <w:pPr>
              <w:numPr>
                <w:ilvl w:val="0"/>
                <w:numId w:val="46"/>
              </w:numPr>
              <w:jc w:val="both"/>
              <w:rPr>
                <w:rFonts w:cstheme="minorHAnsi"/>
                <w:color w:val="000000"/>
                <w:sz w:val="20"/>
                <w:szCs w:val="20"/>
              </w:rPr>
            </w:pPr>
            <w:r w:rsidRPr="00A85FBB">
              <w:rPr>
                <w:rFonts w:cstheme="minorHAnsi"/>
                <w:color w:val="000000"/>
                <w:sz w:val="20"/>
                <w:szCs w:val="20"/>
              </w:rPr>
              <w:t xml:space="preserve">Respiratory distress requiring </w:t>
            </w:r>
            <w:proofErr w:type="spellStart"/>
            <w:r w:rsidRPr="00A85FBB">
              <w:rPr>
                <w:rFonts w:cstheme="minorHAnsi"/>
                <w:color w:val="000000"/>
                <w:sz w:val="20"/>
                <w:szCs w:val="20"/>
              </w:rPr>
              <w:t>ventilatory</w:t>
            </w:r>
            <w:proofErr w:type="spellEnd"/>
            <w:r w:rsidRPr="00A85FBB">
              <w:rPr>
                <w:rFonts w:cstheme="minorHAnsi"/>
                <w:color w:val="000000"/>
                <w:sz w:val="20"/>
                <w:szCs w:val="20"/>
              </w:rPr>
              <w:t xml:space="preserve"> support.</w:t>
            </w:r>
          </w:p>
          <w:p w14:paraId="225C13F5" w14:textId="77777777" w:rsidR="003279A7" w:rsidRPr="00A85FBB" w:rsidRDefault="003279A7" w:rsidP="00FB486B">
            <w:pPr>
              <w:numPr>
                <w:ilvl w:val="0"/>
                <w:numId w:val="46"/>
              </w:numPr>
              <w:jc w:val="both"/>
              <w:rPr>
                <w:rFonts w:cstheme="minorHAnsi"/>
                <w:color w:val="000000"/>
                <w:sz w:val="20"/>
                <w:szCs w:val="20"/>
              </w:rPr>
            </w:pPr>
            <w:r w:rsidRPr="00A85FBB">
              <w:rPr>
                <w:rFonts w:cstheme="minorHAnsi"/>
                <w:color w:val="000000"/>
                <w:sz w:val="20"/>
                <w:szCs w:val="20"/>
              </w:rPr>
              <w:t>Feeding difficulties where the underlying cause is unclear.</w:t>
            </w:r>
          </w:p>
          <w:p w14:paraId="41766D5A" w14:textId="77777777" w:rsidR="003279A7" w:rsidRPr="00A85FBB" w:rsidRDefault="003279A7" w:rsidP="00FB486B">
            <w:pPr>
              <w:numPr>
                <w:ilvl w:val="0"/>
                <w:numId w:val="46"/>
              </w:numPr>
              <w:jc w:val="both"/>
              <w:rPr>
                <w:rFonts w:cstheme="minorHAnsi"/>
                <w:color w:val="000000"/>
                <w:sz w:val="20"/>
                <w:szCs w:val="20"/>
              </w:rPr>
            </w:pPr>
            <w:r w:rsidRPr="00A85FBB">
              <w:rPr>
                <w:rFonts w:cstheme="minorHAnsi"/>
                <w:color w:val="000000"/>
                <w:sz w:val="20"/>
                <w:szCs w:val="20"/>
              </w:rPr>
              <w:t>Congenital abnormalities requiring surgical intervention.</w:t>
            </w:r>
          </w:p>
          <w:p w14:paraId="7E7FFFFF" w14:textId="1A10FE63" w:rsidR="003279A7" w:rsidRPr="00A85FBB" w:rsidRDefault="003279A7" w:rsidP="00FB486B">
            <w:pPr>
              <w:numPr>
                <w:ilvl w:val="0"/>
                <w:numId w:val="46"/>
              </w:numPr>
              <w:jc w:val="both"/>
              <w:rPr>
                <w:rFonts w:ascii="Arial" w:hAnsi="Arial" w:cs="Arial"/>
                <w:color w:val="000000"/>
                <w:sz w:val="18"/>
                <w:szCs w:val="18"/>
              </w:rPr>
            </w:pPr>
            <w:proofErr w:type="spellStart"/>
            <w:r w:rsidRPr="00A85FBB">
              <w:rPr>
                <w:rFonts w:cstheme="minorHAnsi"/>
                <w:color w:val="000000"/>
                <w:sz w:val="20"/>
                <w:szCs w:val="20"/>
              </w:rPr>
              <w:t>Hypoglycaemia</w:t>
            </w:r>
            <w:proofErr w:type="spellEnd"/>
            <w:r w:rsidRPr="00A85FBB">
              <w:rPr>
                <w:rFonts w:cstheme="minorHAnsi"/>
                <w:color w:val="000000"/>
                <w:sz w:val="20"/>
                <w:szCs w:val="20"/>
              </w:rPr>
              <w:t xml:space="preserve"> not responding to treatment.</w:t>
            </w:r>
          </w:p>
        </w:tc>
      </w:tr>
    </w:tbl>
    <w:p w14:paraId="04E84D94" w14:textId="29437CA1" w:rsidR="00E16AAE" w:rsidRPr="00477776" w:rsidRDefault="00E16AAE" w:rsidP="00FB486B">
      <w:pPr>
        <w:spacing w:after="0" w:line="240" w:lineRule="auto"/>
        <w:jc w:val="both"/>
        <w:rPr>
          <w:u w:val="single"/>
        </w:rPr>
      </w:pPr>
    </w:p>
    <w:sectPr w:rsidR="00E16AAE" w:rsidRPr="00477776" w:rsidSect="00E70277">
      <w:footerReference w:type="default" r:id="rId8"/>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DEFF" w14:textId="77777777" w:rsidR="00A42E4C" w:rsidRDefault="00A42E4C" w:rsidP="00355129">
      <w:pPr>
        <w:spacing w:after="0" w:line="240" w:lineRule="auto"/>
      </w:pPr>
      <w:r>
        <w:separator/>
      </w:r>
    </w:p>
  </w:endnote>
  <w:endnote w:type="continuationSeparator" w:id="0">
    <w:p w14:paraId="719EF169" w14:textId="77777777" w:rsidR="00A42E4C" w:rsidRDefault="00A42E4C" w:rsidP="0035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3A8D" w14:textId="22740541" w:rsidR="0093090E" w:rsidRDefault="0093090E" w:rsidP="0093090E">
    <w:pPr>
      <w:pStyle w:val="Footer"/>
      <w:jc w:val="center"/>
    </w:pPr>
    <w:r>
      <w:t>Paediatric Anaesthesia_NEMLC_</w:t>
    </w:r>
    <w:r w:rsidR="00A27F2E">
      <w:t>23 June</w:t>
    </w:r>
    <w:r>
      <w:t xml:space="preserve"> 2022</w:t>
    </w:r>
  </w:p>
  <w:p w14:paraId="73ED6F35" w14:textId="77777777" w:rsidR="006541D6" w:rsidRDefault="0065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7CF9" w14:textId="77777777" w:rsidR="00A42E4C" w:rsidRDefault="00A42E4C" w:rsidP="00355129">
      <w:pPr>
        <w:spacing w:after="0" w:line="240" w:lineRule="auto"/>
      </w:pPr>
      <w:r>
        <w:separator/>
      </w:r>
    </w:p>
  </w:footnote>
  <w:footnote w:type="continuationSeparator" w:id="0">
    <w:p w14:paraId="0B75B22D" w14:textId="77777777" w:rsidR="00A42E4C" w:rsidRDefault="00A42E4C" w:rsidP="00355129">
      <w:pPr>
        <w:spacing w:after="0" w:line="240" w:lineRule="auto"/>
      </w:pPr>
      <w:r>
        <w:continuationSeparator/>
      </w:r>
    </w:p>
  </w:footnote>
  <w:footnote w:id="1">
    <w:p w14:paraId="25EEE271" w14:textId="24020CEB" w:rsidR="00083CE4" w:rsidRPr="00FB486B" w:rsidRDefault="00083CE4" w:rsidP="00FB486B">
      <w:pPr>
        <w:pStyle w:val="FootnoteText"/>
        <w:jc w:val="both"/>
        <w:rPr>
          <w:sz w:val="18"/>
        </w:rPr>
      </w:pPr>
      <w:r w:rsidRPr="00FB486B">
        <w:rPr>
          <w:rStyle w:val="FootnoteReference"/>
          <w:sz w:val="18"/>
        </w:rPr>
        <w:footnoteRef/>
      </w:r>
      <w:r w:rsidRPr="00FB486B">
        <w:rPr>
          <w:sz w:val="18"/>
        </w:rPr>
        <w:t xml:space="preserve"> </w:t>
      </w:r>
      <w:r w:rsidRPr="00FB486B">
        <w:rPr>
          <w:rFonts w:ascii="Calibri" w:hAnsi="Calibri" w:cs="Calibri"/>
          <w:color w:val="201F1E"/>
          <w:sz w:val="18"/>
          <w:bdr w:val="none" w:sz="0" w:space="0" w:color="auto" w:frame="1"/>
          <w:shd w:val="clear" w:color="auto" w:fill="FFFFFF"/>
          <w:lang w:val="en-GB"/>
        </w:rPr>
        <w:t>Askie, LM et al. Effects of targeting lower vs higher arterial oxygen saturations on death and disability on preterm infants. Cochrane Database of Systematic Reviews. 2017(4).</w:t>
      </w:r>
    </w:p>
  </w:footnote>
  <w:footnote w:id="2">
    <w:p w14:paraId="7253BC99" w14:textId="345AC10A" w:rsidR="00083CE4" w:rsidRPr="00FB486B" w:rsidRDefault="00083CE4" w:rsidP="00FB486B">
      <w:pPr>
        <w:pStyle w:val="FootnoteText"/>
        <w:jc w:val="both"/>
        <w:rPr>
          <w:sz w:val="18"/>
        </w:rPr>
      </w:pPr>
      <w:r w:rsidRPr="00FB486B">
        <w:rPr>
          <w:rStyle w:val="FootnoteReference"/>
          <w:sz w:val="18"/>
        </w:rPr>
        <w:footnoteRef/>
      </w:r>
      <w:r w:rsidRPr="00FB486B">
        <w:rPr>
          <w:sz w:val="18"/>
        </w:rPr>
        <w:t xml:space="preserve"> Resuscitation Council of South Africa. 2021. https://resus.co.za/Documents/Algorithms/Newborn%20Resuscitation%20Algorithm.pdf</w:t>
      </w:r>
    </w:p>
  </w:footnote>
  <w:footnote w:id="3">
    <w:p w14:paraId="421DDC95" w14:textId="21B7E5EC" w:rsidR="00A27F2E" w:rsidRDefault="00A27F2E" w:rsidP="00FB486B">
      <w:pPr>
        <w:pStyle w:val="FootnoteText"/>
        <w:jc w:val="both"/>
      </w:pPr>
      <w:r w:rsidRPr="00FB486B">
        <w:rPr>
          <w:rStyle w:val="FootnoteReference"/>
          <w:sz w:val="18"/>
        </w:rPr>
        <w:footnoteRef/>
      </w:r>
      <w:r w:rsidRPr="00FB486B">
        <w:rPr>
          <w:sz w:val="18"/>
        </w:rPr>
        <w:t xml:space="preserve"> Horn AR, Kirsten GF, </w:t>
      </w:r>
      <w:proofErr w:type="spellStart"/>
      <w:r w:rsidRPr="00FB486B">
        <w:rPr>
          <w:sz w:val="18"/>
        </w:rPr>
        <w:t>Kroom</w:t>
      </w:r>
      <w:proofErr w:type="spellEnd"/>
      <w:r w:rsidRPr="00FB486B">
        <w:rPr>
          <w:sz w:val="18"/>
        </w:rPr>
        <w:t xml:space="preserve"> SM, Henning PA, Moller</w:t>
      </w:r>
      <w:r w:rsidR="007A01CC" w:rsidRPr="00FB486B">
        <w:rPr>
          <w:sz w:val="18"/>
        </w:rPr>
        <w:t xml:space="preserve"> G, Pieper C, et.al.  Phototherapy and exchange transfusion for neonatal </w:t>
      </w:r>
      <w:proofErr w:type="spellStart"/>
      <w:r w:rsidR="007A01CC" w:rsidRPr="00FB486B">
        <w:rPr>
          <w:sz w:val="18"/>
        </w:rPr>
        <w:t>hyperbilirubinaemia</w:t>
      </w:r>
      <w:proofErr w:type="spellEnd"/>
      <w:r w:rsidR="007A01CC" w:rsidRPr="00FB486B">
        <w:rPr>
          <w:sz w:val="18"/>
        </w:rPr>
        <w:t>.  SAMJ.  2006, 96 (9):819-824.</w:t>
      </w:r>
    </w:p>
  </w:footnote>
  <w:footnote w:id="4">
    <w:p w14:paraId="3D31088E" w14:textId="4FF5831B" w:rsidR="00C80810" w:rsidRDefault="00C80810">
      <w:pPr>
        <w:pStyle w:val="FootnoteText"/>
      </w:pPr>
      <w:r>
        <w:rPr>
          <w:rStyle w:val="FootnoteReference"/>
        </w:rPr>
        <w:footnoteRef/>
      </w:r>
      <w:r>
        <w:t xml:space="preserve"> National Essential Medicines List Committee.  Medicine Review:  </w:t>
      </w:r>
      <w:proofErr w:type="spellStart"/>
      <w:r>
        <w:t>Poractant</w:t>
      </w:r>
      <w:proofErr w:type="spellEnd"/>
      <w:r>
        <w:t xml:space="preserve"> </w:t>
      </w:r>
      <w:proofErr w:type="spellStart"/>
      <w:r>
        <w:t>alfa</w:t>
      </w:r>
      <w:proofErr w:type="spellEnd"/>
      <w:r>
        <w:t xml:space="preserve"> and </w:t>
      </w:r>
      <w:proofErr w:type="spellStart"/>
      <w:r>
        <w:t>beractant</w:t>
      </w:r>
      <w:proofErr w:type="spellEnd"/>
      <w:r>
        <w:t xml:space="preserve"> for respiratory Distress in Newborns, March 2018.</w:t>
      </w:r>
    </w:p>
  </w:footnote>
  <w:footnote w:id="5">
    <w:p w14:paraId="2F8FD7EE" w14:textId="507A0796" w:rsidR="00C80810" w:rsidRDefault="00C80810">
      <w:pPr>
        <w:pStyle w:val="FootnoteText"/>
      </w:pPr>
      <w:r>
        <w:rPr>
          <w:rStyle w:val="FootnoteReference"/>
        </w:rPr>
        <w:footnoteRef/>
      </w:r>
      <w:r>
        <w:t xml:space="preserve"> </w:t>
      </w:r>
      <w:proofErr w:type="spellStart"/>
      <w:r>
        <w:t>Ohlsson</w:t>
      </w:r>
      <w:proofErr w:type="spellEnd"/>
      <w:r>
        <w:t xml:space="preserve"> A, Shah PS.  Paracetamol (acetaminophen) for patent ductus arteriosus in preterm or low birth weight infants (Review).  Cochrane Database of Systematic Reviews. CD010061. 2020.</w:t>
      </w:r>
    </w:p>
  </w:footnote>
  <w:footnote w:id="6">
    <w:p w14:paraId="295E45C8" w14:textId="52413655" w:rsidR="005402F5" w:rsidRDefault="005402F5">
      <w:pPr>
        <w:pStyle w:val="FootnoteText"/>
      </w:pPr>
      <w:r>
        <w:rPr>
          <w:rStyle w:val="FootnoteReference"/>
        </w:rPr>
        <w:footnoteRef/>
      </w:r>
      <w:r>
        <w:t xml:space="preserve"> </w:t>
      </w:r>
      <w:r w:rsidRPr="005402F5">
        <w:rPr>
          <w:rFonts w:cstheme="minorHAnsi"/>
          <w:sz w:val="18"/>
        </w:rPr>
        <w:t>Division of Pharmacology, Faculty of Health Sciences, University of Cape Town and Health and Medical Publishing group.  South African Medicines Formulary, 12</w:t>
      </w:r>
      <w:r w:rsidRPr="005402F5">
        <w:rPr>
          <w:rFonts w:cstheme="minorHAnsi"/>
          <w:sz w:val="18"/>
          <w:vertAlign w:val="superscript"/>
        </w:rPr>
        <w:t>th</w:t>
      </w:r>
      <w:r w:rsidRPr="005402F5">
        <w:rPr>
          <w:rFonts w:cstheme="minorHAnsi"/>
          <w:sz w:val="18"/>
        </w:rPr>
        <w:t xml:space="preserve"> Edition.  2016.</w:t>
      </w:r>
    </w:p>
  </w:footnote>
  <w:footnote w:id="7">
    <w:p w14:paraId="14F6FFEA" w14:textId="30A55504" w:rsidR="0007210C" w:rsidRDefault="0007210C">
      <w:pPr>
        <w:pStyle w:val="FootnoteText"/>
      </w:pPr>
      <w:r>
        <w:rPr>
          <w:rStyle w:val="FootnoteReference"/>
        </w:rPr>
        <w:footnoteRef/>
      </w:r>
      <w:r>
        <w:t xml:space="preserve"> </w:t>
      </w:r>
      <w:proofErr w:type="spellStart"/>
      <w:r>
        <w:t>Mruk</w:t>
      </w:r>
      <w:proofErr w:type="spellEnd"/>
      <w:r>
        <w:t xml:space="preserve"> Al, </w:t>
      </w:r>
      <w:proofErr w:type="spellStart"/>
      <w:r>
        <w:t>Garlit</w:t>
      </w:r>
      <w:proofErr w:type="spellEnd"/>
      <w:r>
        <w:t xml:space="preserve"> KL, Leung NR.  Levetiracetam in Neonatal Seizures:  A Review.  J </w:t>
      </w:r>
      <w:proofErr w:type="spellStart"/>
      <w:r>
        <w:t>Pediatr</w:t>
      </w:r>
      <w:proofErr w:type="spellEnd"/>
      <w:r>
        <w:t xml:space="preserve"> </w:t>
      </w:r>
      <w:proofErr w:type="spellStart"/>
      <w:r>
        <w:t>Pharmacol</w:t>
      </w:r>
      <w:proofErr w:type="spellEnd"/>
      <w:r>
        <w:t xml:space="preserve"> </w:t>
      </w:r>
      <w:proofErr w:type="spellStart"/>
      <w:r>
        <w:t>Ther</w:t>
      </w:r>
      <w:proofErr w:type="spellEnd"/>
      <w:r>
        <w:t>.  2015; 20 (2):76 – 89.</w:t>
      </w:r>
    </w:p>
  </w:footnote>
  <w:footnote w:id="8">
    <w:p w14:paraId="62699505" w14:textId="6E46A1C2" w:rsidR="008D31D8" w:rsidRDefault="008D31D8">
      <w:pPr>
        <w:pStyle w:val="FootnoteText"/>
      </w:pPr>
      <w:r>
        <w:rPr>
          <w:rStyle w:val="FootnoteReference"/>
        </w:rPr>
        <w:footnoteRef/>
      </w:r>
      <w:r>
        <w:t xml:space="preserve"> Slaughter LA, Patel AD, Slaughter JL.  Pharmacological Treatment of Neonatal Seizures:  A Systematic Review.  J Child Neurol.  2013, 28 (3): 351-364.  </w:t>
      </w:r>
    </w:p>
  </w:footnote>
  <w:footnote w:id="9">
    <w:p w14:paraId="1D7475C3" w14:textId="5658AB06" w:rsidR="008D31D8" w:rsidRDefault="008D31D8">
      <w:pPr>
        <w:pStyle w:val="FootnoteText"/>
      </w:pPr>
      <w:r>
        <w:rPr>
          <w:rStyle w:val="FootnoteReference"/>
        </w:rPr>
        <w:footnoteRef/>
      </w:r>
      <w:r>
        <w:t xml:space="preserve"> Booth D, Evans DJ.  Anticonvulsants for neonates with Seizures (Review).  Cochrane Database of Systematic Reviews. 2004, 3. CD004218.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D11"/>
    <w:multiLevelType w:val="hybridMultilevel"/>
    <w:tmpl w:val="930E2C28"/>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243FA"/>
    <w:multiLevelType w:val="hybridMultilevel"/>
    <w:tmpl w:val="7CF8B7C6"/>
    <w:lvl w:ilvl="0" w:tplc="90C8C632">
      <w:start w:val="1"/>
      <w:numFmt w:val="bullet"/>
      <w:lvlText w:val=""/>
      <w:lvlJc w:val="left"/>
      <w:pPr>
        <w:ind w:left="360" w:hanging="360"/>
      </w:pPr>
      <w:rPr>
        <w:rFonts w:ascii="Symbol" w:hAnsi="Symbol" w:hint="default"/>
        <w:b w:val="0"/>
        <w:i w:val="0"/>
        <w:color w:val="000000"/>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5F81B51"/>
    <w:multiLevelType w:val="hybridMultilevel"/>
    <w:tmpl w:val="37AAEDEA"/>
    <w:lvl w:ilvl="0" w:tplc="6CA215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597E"/>
    <w:multiLevelType w:val="hybridMultilevel"/>
    <w:tmpl w:val="FC3E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1021C"/>
    <w:multiLevelType w:val="hybridMultilevel"/>
    <w:tmpl w:val="27F07F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C4AE5"/>
    <w:multiLevelType w:val="hybridMultilevel"/>
    <w:tmpl w:val="A5C4F7A0"/>
    <w:lvl w:ilvl="0" w:tplc="04090001">
      <w:start w:val="1"/>
      <w:numFmt w:val="bullet"/>
      <w:lvlText w:val=""/>
      <w:lvlJc w:val="left"/>
      <w:pPr>
        <w:ind w:left="805" w:hanging="360"/>
      </w:pPr>
      <w:rPr>
        <w:rFonts w:ascii="Symbol" w:hAnsi="Symbol" w:hint="default"/>
        <w:b w:val="0"/>
        <w:i w:val="0"/>
        <w:color w:val="000000"/>
        <w:sz w:val="18"/>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6" w15:restartNumberingAfterBreak="0">
    <w:nsid w:val="0F13795C"/>
    <w:multiLevelType w:val="hybridMultilevel"/>
    <w:tmpl w:val="CEDA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71401"/>
    <w:multiLevelType w:val="hybridMultilevel"/>
    <w:tmpl w:val="22BCF4BE"/>
    <w:lvl w:ilvl="0" w:tplc="6CA215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7DB7"/>
    <w:multiLevelType w:val="hybridMultilevel"/>
    <w:tmpl w:val="63FE752A"/>
    <w:lvl w:ilvl="0" w:tplc="6CA2159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AA5F4F"/>
    <w:multiLevelType w:val="hybridMultilevel"/>
    <w:tmpl w:val="12C2DA1C"/>
    <w:lvl w:ilvl="0" w:tplc="04090003">
      <w:start w:val="1"/>
      <w:numFmt w:val="bullet"/>
      <w:lvlText w:val="o"/>
      <w:lvlJc w:val="left"/>
      <w:pPr>
        <w:ind w:left="1440" w:hanging="360"/>
      </w:pPr>
      <w:rPr>
        <w:rFonts w:ascii="Courier New" w:hAnsi="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A434157"/>
    <w:multiLevelType w:val="hybridMultilevel"/>
    <w:tmpl w:val="144057F8"/>
    <w:lvl w:ilvl="0" w:tplc="48E00C04">
      <w:start w:val="1"/>
      <w:numFmt w:val="bullet"/>
      <w:lvlText w:val="»"/>
      <w:lvlJc w:val="left"/>
      <w:pPr>
        <w:ind w:left="360" w:hanging="360"/>
      </w:pPr>
      <w:rPr>
        <w:rFonts w:ascii="Arial" w:hAnsi="Arial" w:hint="default"/>
        <w:b w:val="0"/>
        <w:i w:val="0"/>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CB511F0"/>
    <w:multiLevelType w:val="hybridMultilevel"/>
    <w:tmpl w:val="8E12B416"/>
    <w:lvl w:ilvl="0" w:tplc="3CD2BBC6">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EC431E"/>
    <w:multiLevelType w:val="hybridMultilevel"/>
    <w:tmpl w:val="20804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EC3F5A"/>
    <w:multiLevelType w:val="hybridMultilevel"/>
    <w:tmpl w:val="FC1EB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17934"/>
    <w:multiLevelType w:val="hybridMultilevel"/>
    <w:tmpl w:val="35E04242"/>
    <w:lvl w:ilvl="0" w:tplc="48E00C04">
      <w:start w:val="1"/>
      <w:numFmt w:val="bullet"/>
      <w:lvlText w:val="»"/>
      <w:lvlJc w:val="left"/>
      <w:pPr>
        <w:ind w:left="720" w:hanging="360"/>
      </w:pPr>
      <w:rPr>
        <w:rFonts w:ascii="Arial" w:hAnsi="Arial" w:hint="default"/>
        <w:b w:val="0"/>
        <w:i w:val="0"/>
        <w:color w:val="000000"/>
        <w:sz w:val="1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5F0F84"/>
    <w:multiLevelType w:val="hybridMultilevel"/>
    <w:tmpl w:val="E4CAB3FA"/>
    <w:lvl w:ilvl="0" w:tplc="6EFAE522">
      <w:start w:val="1"/>
      <w:numFmt w:val="bullet"/>
      <w:lvlText w:val=""/>
      <w:lvlJc w:val="left"/>
      <w:pPr>
        <w:tabs>
          <w:tab w:val="num" w:pos="360"/>
        </w:tabs>
        <w:ind w:left="284" w:hanging="284"/>
      </w:pPr>
      <w:rPr>
        <w:rFonts w:ascii="Symbol" w:hAnsi="Symbol" w:hint="default"/>
        <w:color w:val="000000"/>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7FC38EE"/>
    <w:multiLevelType w:val="hybridMultilevel"/>
    <w:tmpl w:val="B114DBA2"/>
    <w:lvl w:ilvl="0" w:tplc="56CC4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BD0DD8"/>
    <w:multiLevelType w:val="hybridMultilevel"/>
    <w:tmpl w:val="70C6BA4A"/>
    <w:lvl w:ilvl="0" w:tplc="3CD2BBC6">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95B358B"/>
    <w:multiLevelType w:val="hybridMultilevel"/>
    <w:tmpl w:val="B4C6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C69F4"/>
    <w:multiLevelType w:val="hybridMultilevel"/>
    <w:tmpl w:val="28D011F0"/>
    <w:lvl w:ilvl="0" w:tplc="04090003">
      <w:start w:val="1"/>
      <w:numFmt w:val="bullet"/>
      <w:lvlText w:val="o"/>
      <w:lvlJc w:val="left"/>
      <w:pPr>
        <w:ind w:left="1364" w:hanging="360"/>
      </w:pPr>
      <w:rPr>
        <w:rFonts w:ascii="Courier New" w:hAnsi="Courier New" w:cs="Courier New"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20" w15:restartNumberingAfterBreak="0">
    <w:nsid w:val="34D10721"/>
    <w:multiLevelType w:val="hybridMultilevel"/>
    <w:tmpl w:val="7BF4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144FC"/>
    <w:multiLevelType w:val="hybridMultilevel"/>
    <w:tmpl w:val="FE58FD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944B8"/>
    <w:multiLevelType w:val="hybridMultilevel"/>
    <w:tmpl w:val="5970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8209B"/>
    <w:multiLevelType w:val="hybridMultilevel"/>
    <w:tmpl w:val="3E885B3E"/>
    <w:lvl w:ilvl="0" w:tplc="04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0FE01F2"/>
    <w:multiLevelType w:val="hybridMultilevel"/>
    <w:tmpl w:val="808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01ECD"/>
    <w:multiLevelType w:val="hybridMultilevel"/>
    <w:tmpl w:val="8C6CB52E"/>
    <w:lvl w:ilvl="0" w:tplc="48E00C04">
      <w:start w:val="1"/>
      <w:numFmt w:val="bullet"/>
      <w:lvlText w:val="»"/>
      <w:lvlJc w:val="left"/>
      <w:pPr>
        <w:ind w:left="805" w:hanging="360"/>
      </w:pPr>
      <w:rPr>
        <w:rFonts w:ascii="Arial" w:hAnsi="Arial" w:hint="default"/>
        <w:b w:val="0"/>
        <w:i w:val="0"/>
        <w:color w:val="000000"/>
        <w:sz w:val="18"/>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6" w15:restartNumberingAfterBreak="0">
    <w:nsid w:val="42B317FB"/>
    <w:multiLevelType w:val="hybridMultilevel"/>
    <w:tmpl w:val="5632418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7" w15:restartNumberingAfterBreak="0">
    <w:nsid w:val="44426A42"/>
    <w:multiLevelType w:val="hybridMultilevel"/>
    <w:tmpl w:val="800A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F5477"/>
    <w:multiLevelType w:val="hybridMultilevel"/>
    <w:tmpl w:val="5528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217100"/>
    <w:multiLevelType w:val="hybridMultilevel"/>
    <w:tmpl w:val="B68C971E"/>
    <w:lvl w:ilvl="0" w:tplc="6CA215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C6EAC"/>
    <w:multiLevelType w:val="hybridMultilevel"/>
    <w:tmpl w:val="172C6CDA"/>
    <w:lvl w:ilvl="0" w:tplc="3CD2BBC6">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FE377FC"/>
    <w:multiLevelType w:val="hybridMultilevel"/>
    <w:tmpl w:val="18362CEA"/>
    <w:lvl w:ilvl="0" w:tplc="9AE60E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A63518"/>
    <w:multiLevelType w:val="hybridMultilevel"/>
    <w:tmpl w:val="2A241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E5207"/>
    <w:multiLevelType w:val="hybridMultilevel"/>
    <w:tmpl w:val="2250D462"/>
    <w:lvl w:ilvl="0" w:tplc="9EB053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D5877"/>
    <w:multiLevelType w:val="hybridMultilevel"/>
    <w:tmpl w:val="8DC6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31EAC"/>
    <w:multiLevelType w:val="hybridMultilevel"/>
    <w:tmpl w:val="BD7E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62D7D"/>
    <w:multiLevelType w:val="hybridMultilevel"/>
    <w:tmpl w:val="BFB88B92"/>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A24E04D2">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886BF4"/>
    <w:multiLevelType w:val="hybridMultilevel"/>
    <w:tmpl w:val="9E5E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6784A"/>
    <w:multiLevelType w:val="hybridMultilevel"/>
    <w:tmpl w:val="DE2C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90D64"/>
    <w:multiLevelType w:val="hybridMultilevel"/>
    <w:tmpl w:val="39C8208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03A25"/>
    <w:multiLevelType w:val="hybridMultilevel"/>
    <w:tmpl w:val="9DDA2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5051A"/>
    <w:multiLevelType w:val="hybridMultilevel"/>
    <w:tmpl w:val="BA0280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6CF24280"/>
    <w:multiLevelType w:val="hybridMultilevel"/>
    <w:tmpl w:val="DCFA162C"/>
    <w:lvl w:ilvl="0" w:tplc="48E00C04">
      <w:start w:val="1"/>
      <w:numFmt w:val="bullet"/>
      <w:lvlText w:val="»"/>
      <w:lvlJc w:val="left"/>
      <w:pPr>
        <w:ind w:left="360" w:hanging="360"/>
      </w:pPr>
      <w:rPr>
        <w:rFonts w:ascii="Arial" w:hAnsi="Arial" w:hint="default"/>
        <w:b w:val="0"/>
        <w:i w:val="0"/>
        <w:color w:val="000000"/>
        <w:sz w:val="18"/>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6FE0454E"/>
    <w:multiLevelType w:val="hybridMultilevel"/>
    <w:tmpl w:val="F66E84C2"/>
    <w:lvl w:ilvl="0" w:tplc="48E00C04">
      <w:start w:val="1"/>
      <w:numFmt w:val="bullet"/>
      <w:lvlText w:val="»"/>
      <w:lvlJc w:val="left"/>
      <w:pPr>
        <w:ind w:left="805" w:hanging="360"/>
      </w:pPr>
      <w:rPr>
        <w:rFonts w:ascii="Arial" w:hAnsi="Arial" w:hint="default"/>
        <w:b w:val="0"/>
        <w:i w:val="0"/>
        <w:color w:val="000000"/>
        <w:sz w:val="18"/>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4" w15:restartNumberingAfterBreak="0">
    <w:nsid w:val="70000177"/>
    <w:multiLevelType w:val="hybridMultilevel"/>
    <w:tmpl w:val="A3B61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639FC"/>
    <w:multiLevelType w:val="hybridMultilevel"/>
    <w:tmpl w:val="83A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B10CB"/>
    <w:multiLevelType w:val="hybridMultilevel"/>
    <w:tmpl w:val="F16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A95E68"/>
    <w:multiLevelType w:val="hybridMultilevel"/>
    <w:tmpl w:val="AFAA95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gt;"/>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B0067E"/>
    <w:multiLevelType w:val="hybridMultilevel"/>
    <w:tmpl w:val="92263C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B72DE3"/>
    <w:multiLevelType w:val="hybridMultilevel"/>
    <w:tmpl w:val="F592A9BE"/>
    <w:lvl w:ilvl="0" w:tplc="3094EABA">
      <w:start w:val="1"/>
      <w:numFmt w:val="bullet"/>
      <w:lvlText w:val=""/>
      <w:lvlJc w:val="left"/>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7"/>
  </w:num>
  <w:num w:numId="2">
    <w:abstractNumId w:val="40"/>
  </w:num>
  <w:num w:numId="3">
    <w:abstractNumId w:val="43"/>
  </w:num>
  <w:num w:numId="4">
    <w:abstractNumId w:val="25"/>
  </w:num>
  <w:num w:numId="5">
    <w:abstractNumId w:val="26"/>
  </w:num>
  <w:num w:numId="6">
    <w:abstractNumId w:val="5"/>
  </w:num>
  <w:num w:numId="7">
    <w:abstractNumId w:val="46"/>
  </w:num>
  <w:num w:numId="8">
    <w:abstractNumId w:val="37"/>
  </w:num>
  <w:num w:numId="9">
    <w:abstractNumId w:val="39"/>
  </w:num>
  <w:num w:numId="10">
    <w:abstractNumId w:val="13"/>
  </w:num>
  <w:num w:numId="11">
    <w:abstractNumId w:val="48"/>
  </w:num>
  <w:num w:numId="12">
    <w:abstractNumId w:val="36"/>
  </w:num>
  <w:num w:numId="13">
    <w:abstractNumId w:val="14"/>
  </w:num>
  <w:num w:numId="14">
    <w:abstractNumId w:val="35"/>
  </w:num>
  <w:num w:numId="15">
    <w:abstractNumId w:val="33"/>
  </w:num>
  <w:num w:numId="16">
    <w:abstractNumId w:val="6"/>
  </w:num>
  <w:num w:numId="17">
    <w:abstractNumId w:val="7"/>
  </w:num>
  <w:num w:numId="18">
    <w:abstractNumId w:val="10"/>
  </w:num>
  <w:num w:numId="19">
    <w:abstractNumId w:val="24"/>
  </w:num>
  <w:num w:numId="20">
    <w:abstractNumId w:val="28"/>
  </w:num>
  <w:num w:numId="21">
    <w:abstractNumId w:val="4"/>
  </w:num>
  <w:num w:numId="22">
    <w:abstractNumId w:val="15"/>
  </w:num>
  <w:num w:numId="23">
    <w:abstractNumId w:val="19"/>
  </w:num>
  <w:num w:numId="24">
    <w:abstractNumId w:val="41"/>
  </w:num>
  <w:num w:numId="25">
    <w:abstractNumId w:val="18"/>
  </w:num>
  <w:num w:numId="26">
    <w:abstractNumId w:val="27"/>
  </w:num>
  <w:num w:numId="27">
    <w:abstractNumId w:val="17"/>
  </w:num>
  <w:num w:numId="28">
    <w:abstractNumId w:val="30"/>
  </w:num>
  <w:num w:numId="29">
    <w:abstractNumId w:val="11"/>
  </w:num>
  <w:num w:numId="30">
    <w:abstractNumId w:val="23"/>
  </w:num>
  <w:num w:numId="31">
    <w:abstractNumId w:val="12"/>
  </w:num>
  <w:num w:numId="32">
    <w:abstractNumId w:val="16"/>
  </w:num>
  <w:num w:numId="33">
    <w:abstractNumId w:val="0"/>
  </w:num>
  <w:num w:numId="34">
    <w:abstractNumId w:val="1"/>
  </w:num>
  <w:num w:numId="35">
    <w:abstractNumId w:val="49"/>
  </w:num>
  <w:num w:numId="36">
    <w:abstractNumId w:val="9"/>
  </w:num>
  <w:num w:numId="37">
    <w:abstractNumId w:val="31"/>
  </w:num>
  <w:num w:numId="38">
    <w:abstractNumId w:val="32"/>
  </w:num>
  <w:num w:numId="39">
    <w:abstractNumId w:val="22"/>
  </w:num>
  <w:num w:numId="40">
    <w:abstractNumId w:val="3"/>
  </w:num>
  <w:num w:numId="41">
    <w:abstractNumId w:val="45"/>
  </w:num>
  <w:num w:numId="42">
    <w:abstractNumId w:val="21"/>
  </w:num>
  <w:num w:numId="43">
    <w:abstractNumId w:val="34"/>
  </w:num>
  <w:num w:numId="44">
    <w:abstractNumId w:val="38"/>
  </w:num>
  <w:num w:numId="45">
    <w:abstractNumId w:val="8"/>
  </w:num>
  <w:num w:numId="46">
    <w:abstractNumId w:val="42"/>
  </w:num>
  <w:num w:numId="47">
    <w:abstractNumId w:val="2"/>
  </w:num>
  <w:num w:numId="48">
    <w:abstractNumId w:val="44"/>
  </w:num>
  <w:num w:numId="49">
    <w:abstractNumId w:val="2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B9"/>
    <w:rsid w:val="0000041E"/>
    <w:rsid w:val="00001D81"/>
    <w:rsid w:val="00003CFF"/>
    <w:rsid w:val="00004E82"/>
    <w:rsid w:val="000052BA"/>
    <w:rsid w:val="00005C9B"/>
    <w:rsid w:val="00010F99"/>
    <w:rsid w:val="00013BDD"/>
    <w:rsid w:val="000140AC"/>
    <w:rsid w:val="0001535D"/>
    <w:rsid w:val="000157AF"/>
    <w:rsid w:val="00015D77"/>
    <w:rsid w:val="000176D9"/>
    <w:rsid w:val="00021855"/>
    <w:rsid w:val="0002291D"/>
    <w:rsid w:val="00023600"/>
    <w:rsid w:val="00024193"/>
    <w:rsid w:val="00024A0D"/>
    <w:rsid w:val="0002509C"/>
    <w:rsid w:val="000250C1"/>
    <w:rsid w:val="000326DE"/>
    <w:rsid w:val="00032B76"/>
    <w:rsid w:val="00033B3C"/>
    <w:rsid w:val="00033E19"/>
    <w:rsid w:val="000345AB"/>
    <w:rsid w:val="00035CE2"/>
    <w:rsid w:val="00035F08"/>
    <w:rsid w:val="000362DA"/>
    <w:rsid w:val="000372C3"/>
    <w:rsid w:val="000413EB"/>
    <w:rsid w:val="000424B7"/>
    <w:rsid w:val="00043D2D"/>
    <w:rsid w:val="00046CDB"/>
    <w:rsid w:val="00047422"/>
    <w:rsid w:val="00047B69"/>
    <w:rsid w:val="0005112F"/>
    <w:rsid w:val="000519D3"/>
    <w:rsid w:val="00052311"/>
    <w:rsid w:val="00052E61"/>
    <w:rsid w:val="00052EE6"/>
    <w:rsid w:val="000575CA"/>
    <w:rsid w:val="00061136"/>
    <w:rsid w:val="000615E9"/>
    <w:rsid w:val="00061B0C"/>
    <w:rsid w:val="00061C37"/>
    <w:rsid w:val="00061C9A"/>
    <w:rsid w:val="00061F48"/>
    <w:rsid w:val="00063C49"/>
    <w:rsid w:val="00064A78"/>
    <w:rsid w:val="000651CD"/>
    <w:rsid w:val="00066CD4"/>
    <w:rsid w:val="000678BC"/>
    <w:rsid w:val="00067E49"/>
    <w:rsid w:val="0007077B"/>
    <w:rsid w:val="0007210C"/>
    <w:rsid w:val="0007226D"/>
    <w:rsid w:val="0007275D"/>
    <w:rsid w:val="00073522"/>
    <w:rsid w:val="000746D3"/>
    <w:rsid w:val="00075CC4"/>
    <w:rsid w:val="0008151A"/>
    <w:rsid w:val="000833C7"/>
    <w:rsid w:val="00083425"/>
    <w:rsid w:val="00083CE4"/>
    <w:rsid w:val="00085FA3"/>
    <w:rsid w:val="0008752C"/>
    <w:rsid w:val="0009057D"/>
    <w:rsid w:val="00090EA6"/>
    <w:rsid w:val="00091B32"/>
    <w:rsid w:val="00091B5F"/>
    <w:rsid w:val="000928B4"/>
    <w:rsid w:val="000938A2"/>
    <w:rsid w:val="00093EB2"/>
    <w:rsid w:val="000946FD"/>
    <w:rsid w:val="00094ACF"/>
    <w:rsid w:val="0009577D"/>
    <w:rsid w:val="000A07BA"/>
    <w:rsid w:val="000A190B"/>
    <w:rsid w:val="000A19D1"/>
    <w:rsid w:val="000A2A4B"/>
    <w:rsid w:val="000A4A11"/>
    <w:rsid w:val="000A5F22"/>
    <w:rsid w:val="000A64C3"/>
    <w:rsid w:val="000A7CD8"/>
    <w:rsid w:val="000B39A3"/>
    <w:rsid w:val="000B4AA1"/>
    <w:rsid w:val="000C1FBE"/>
    <w:rsid w:val="000C2675"/>
    <w:rsid w:val="000C42D1"/>
    <w:rsid w:val="000C6C5F"/>
    <w:rsid w:val="000D07E8"/>
    <w:rsid w:val="000D2A11"/>
    <w:rsid w:val="000D3744"/>
    <w:rsid w:val="000D3C7C"/>
    <w:rsid w:val="000D50F5"/>
    <w:rsid w:val="000D5590"/>
    <w:rsid w:val="000E18D1"/>
    <w:rsid w:val="000E2360"/>
    <w:rsid w:val="000E245E"/>
    <w:rsid w:val="000E2C26"/>
    <w:rsid w:val="000E795C"/>
    <w:rsid w:val="000E7AA8"/>
    <w:rsid w:val="000F012B"/>
    <w:rsid w:val="000F10E0"/>
    <w:rsid w:val="000F1704"/>
    <w:rsid w:val="000F1D4C"/>
    <w:rsid w:val="000F25BD"/>
    <w:rsid w:val="000F3B4C"/>
    <w:rsid w:val="000F3B84"/>
    <w:rsid w:val="000F4A14"/>
    <w:rsid w:val="000F5947"/>
    <w:rsid w:val="000F5AD3"/>
    <w:rsid w:val="000F6222"/>
    <w:rsid w:val="000F64AA"/>
    <w:rsid w:val="000F7965"/>
    <w:rsid w:val="00100E56"/>
    <w:rsid w:val="00103C46"/>
    <w:rsid w:val="001040EC"/>
    <w:rsid w:val="00106F66"/>
    <w:rsid w:val="00112472"/>
    <w:rsid w:val="00113669"/>
    <w:rsid w:val="001138EB"/>
    <w:rsid w:val="001139F4"/>
    <w:rsid w:val="00113B29"/>
    <w:rsid w:val="001149AF"/>
    <w:rsid w:val="0011575A"/>
    <w:rsid w:val="001168EC"/>
    <w:rsid w:val="00116AF6"/>
    <w:rsid w:val="00116D10"/>
    <w:rsid w:val="00116DB9"/>
    <w:rsid w:val="00117E21"/>
    <w:rsid w:val="00120E9D"/>
    <w:rsid w:val="00121D28"/>
    <w:rsid w:val="00123038"/>
    <w:rsid w:val="00124254"/>
    <w:rsid w:val="0012525E"/>
    <w:rsid w:val="00125482"/>
    <w:rsid w:val="00133C02"/>
    <w:rsid w:val="00134D5A"/>
    <w:rsid w:val="0013788D"/>
    <w:rsid w:val="00140FC4"/>
    <w:rsid w:val="001418D5"/>
    <w:rsid w:val="00142353"/>
    <w:rsid w:val="00142FC9"/>
    <w:rsid w:val="001437A8"/>
    <w:rsid w:val="0014528E"/>
    <w:rsid w:val="001454C0"/>
    <w:rsid w:val="001459E4"/>
    <w:rsid w:val="0014602A"/>
    <w:rsid w:val="00146671"/>
    <w:rsid w:val="001470F0"/>
    <w:rsid w:val="00147163"/>
    <w:rsid w:val="001477CF"/>
    <w:rsid w:val="0015087C"/>
    <w:rsid w:val="001511A0"/>
    <w:rsid w:val="001519B6"/>
    <w:rsid w:val="001528F8"/>
    <w:rsid w:val="00154D10"/>
    <w:rsid w:val="00155047"/>
    <w:rsid w:val="0015788C"/>
    <w:rsid w:val="00163779"/>
    <w:rsid w:val="001649A0"/>
    <w:rsid w:val="00165361"/>
    <w:rsid w:val="00166659"/>
    <w:rsid w:val="00170975"/>
    <w:rsid w:val="00170A2B"/>
    <w:rsid w:val="00172526"/>
    <w:rsid w:val="00172BDA"/>
    <w:rsid w:val="00173700"/>
    <w:rsid w:val="0017705E"/>
    <w:rsid w:val="00180016"/>
    <w:rsid w:val="00181B97"/>
    <w:rsid w:val="00182185"/>
    <w:rsid w:val="00182382"/>
    <w:rsid w:val="00182B43"/>
    <w:rsid w:val="00182FA2"/>
    <w:rsid w:val="00183379"/>
    <w:rsid w:val="00185903"/>
    <w:rsid w:val="00185C33"/>
    <w:rsid w:val="00186950"/>
    <w:rsid w:val="0018710B"/>
    <w:rsid w:val="00190D1F"/>
    <w:rsid w:val="00190E2C"/>
    <w:rsid w:val="00191359"/>
    <w:rsid w:val="0019473E"/>
    <w:rsid w:val="001A0171"/>
    <w:rsid w:val="001A09FF"/>
    <w:rsid w:val="001A2C3A"/>
    <w:rsid w:val="001A391D"/>
    <w:rsid w:val="001A3B2E"/>
    <w:rsid w:val="001A46C3"/>
    <w:rsid w:val="001A4B2E"/>
    <w:rsid w:val="001A5376"/>
    <w:rsid w:val="001A61A8"/>
    <w:rsid w:val="001A7CAC"/>
    <w:rsid w:val="001B1943"/>
    <w:rsid w:val="001B249B"/>
    <w:rsid w:val="001B2572"/>
    <w:rsid w:val="001B5261"/>
    <w:rsid w:val="001B5869"/>
    <w:rsid w:val="001C0F0F"/>
    <w:rsid w:val="001C12C6"/>
    <w:rsid w:val="001C34DB"/>
    <w:rsid w:val="001C3BD1"/>
    <w:rsid w:val="001C535C"/>
    <w:rsid w:val="001C71A9"/>
    <w:rsid w:val="001D15A3"/>
    <w:rsid w:val="001D510B"/>
    <w:rsid w:val="001D53E8"/>
    <w:rsid w:val="001D565C"/>
    <w:rsid w:val="001E0546"/>
    <w:rsid w:val="001E12C4"/>
    <w:rsid w:val="001E2908"/>
    <w:rsid w:val="001E2B43"/>
    <w:rsid w:val="001E5700"/>
    <w:rsid w:val="001E6D4C"/>
    <w:rsid w:val="001F0165"/>
    <w:rsid w:val="001F08DD"/>
    <w:rsid w:val="001F26FF"/>
    <w:rsid w:val="001F3512"/>
    <w:rsid w:val="001F5C9C"/>
    <w:rsid w:val="001F6982"/>
    <w:rsid w:val="001F7994"/>
    <w:rsid w:val="00200D9F"/>
    <w:rsid w:val="002028F0"/>
    <w:rsid w:val="002033CB"/>
    <w:rsid w:val="00203F58"/>
    <w:rsid w:val="002057A6"/>
    <w:rsid w:val="00206BDE"/>
    <w:rsid w:val="002103DA"/>
    <w:rsid w:val="00210520"/>
    <w:rsid w:val="002109B8"/>
    <w:rsid w:val="00210E37"/>
    <w:rsid w:val="00213A2D"/>
    <w:rsid w:val="00213EA8"/>
    <w:rsid w:val="00216647"/>
    <w:rsid w:val="00216EA5"/>
    <w:rsid w:val="0021723B"/>
    <w:rsid w:val="0021764F"/>
    <w:rsid w:val="00220DFE"/>
    <w:rsid w:val="00221594"/>
    <w:rsid w:val="0022169F"/>
    <w:rsid w:val="002229DF"/>
    <w:rsid w:val="00222E48"/>
    <w:rsid w:val="00223B98"/>
    <w:rsid w:val="00225F67"/>
    <w:rsid w:val="00226C89"/>
    <w:rsid w:val="0023022C"/>
    <w:rsid w:val="00232CF0"/>
    <w:rsid w:val="00232FF0"/>
    <w:rsid w:val="00233DBD"/>
    <w:rsid w:val="0023478C"/>
    <w:rsid w:val="00236B52"/>
    <w:rsid w:val="002430F4"/>
    <w:rsid w:val="00244827"/>
    <w:rsid w:val="00244A99"/>
    <w:rsid w:val="0025024F"/>
    <w:rsid w:val="002517B0"/>
    <w:rsid w:val="002527C7"/>
    <w:rsid w:val="00253D89"/>
    <w:rsid w:val="00254CCD"/>
    <w:rsid w:val="0025717F"/>
    <w:rsid w:val="002577C5"/>
    <w:rsid w:val="002612A8"/>
    <w:rsid w:val="002617A7"/>
    <w:rsid w:val="00263946"/>
    <w:rsid w:val="00263AEB"/>
    <w:rsid w:val="00263B61"/>
    <w:rsid w:val="00263CB3"/>
    <w:rsid w:val="00264557"/>
    <w:rsid w:val="002647D3"/>
    <w:rsid w:val="00265A53"/>
    <w:rsid w:val="00266044"/>
    <w:rsid w:val="002662B2"/>
    <w:rsid w:val="00266837"/>
    <w:rsid w:val="00267FBD"/>
    <w:rsid w:val="002708D5"/>
    <w:rsid w:val="00270F41"/>
    <w:rsid w:val="00271036"/>
    <w:rsid w:val="002720CB"/>
    <w:rsid w:val="00272BF3"/>
    <w:rsid w:val="002754D0"/>
    <w:rsid w:val="00276F14"/>
    <w:rsid w:val="00277EE4"/>
    <w:rsid w:val="0028081F"/>
    <w:rsid w:val="0028107C"/>
    <w:rsid w:val="002817D0"/>
    <w:rsid w:val="002844DE"/>
    <w:rsid w:val="00284BFF"/>
    <w:rsid w:val="002854F7"/>
    <w:rsid w:val="00290521"/>
    <w:rsid w:val="00290786"/>
    <w:rsid w:val="0029181A"/>
    <w:rsid w:val="00292281"/>
    <w:rsid w:val="002926CF"/>
    <w:rsid w:val="0029297B"/>
    <w:rsid w:val="00295CAD"/>
    <w:rsid w:val="002961A6"/>
    <w:rsid w:val="002968FD"/>
    <w:rsid w:val="002970FB"/>
    <w:rsid w:val="002A140D"/>
    <w:rsid w:val="002A2674"/>
    <w:rsid w:val="002A35B9"/>
    <w:rsid w:val="002A3C4C"/>
    <w:rsid w:val="002A47CF"/>
    <w:rsid w:val="002A4BE5"/>
    <w:rsid w:val="002A5EF5"/>
    <w:rsid w:val="002A79FA"/>
    <w:rsid w:val="002A7DBB"/>
    <w:rsid w:val="002B0097"/>
    <w:rsid w:val="002B0162"/>
    <w:rsid w:val="002B066C"/>
    <w:rsid w:val="002B2B90"/>
    <w:rsid w:val="002B34DC"/>
    <w:rsid w:val="002B5012"/>
    <w:rsid w:val="002B6E72"/>
    <w:rsid w:val="002B71CA"/>
    <w:rsid w:val="002B7B40"/>
    <w:rsid w:val="002C0442"/>
    <w:rsid w:val="002C19F1"/>
    <w:rsid w:val="002C2106"/>
    <w:rsid w:val="002C3D5B"/>
    <w:rsid w:val="002C4EC2"/>
    <w:rsid w:val="002C5DEB"/>
    <w:rsid w:val="002C65C0"/>
    <w:rsid w:val="002C6754"/>
    <w:rsid w:val="002C6819"/>
    <w:rsid w:val="002C6E15"/>
    <w:rsid w:val="002D1275"/>
    <w:rsid w:val="002D15E5"/>
    <w:rsid w:val="002D440C"/>
    <w:rsid w:val="002D478A"/>
    <w:rsid w:val="002D5960"/>
    <w:rsid w:val="002D7CCB"/>
    <w:rsid w:val="002E2708"/>
    <w:rsid w:val="002E34BA"/>
    <w:rsid w:val="002E5900"/>
    <w:rsid w:val="002E71FF"/>
    <w:rsid w:val="002F0707"/>
    <w:rsid w:val="002F1E6B"/>
    <w:rsid w:val="002F21CD"/>
    <w:rsid w:val="002F2818"/>
    <w:rsid w:val="002F2AF0"/>
    <w:rsid w:val="002F2F62"/>
    <w:rsid w:val="002F5964"/>
    <w:rsid w:val="002F608B"/>
    <w:rsid w:val="002F62BD"/>
    <w:rsid w:val="002F675B"/>
    <w:rsid w:val="002F779F"/>
    <w:rsid w:val="00300C4B"/>
    <w:rsid w:val="003016F4"/>
    <w:rsid w:val="00302FE9"/>
    <w:rsid w:val="00303A44"/>
    <w:rsid w:val="0030503B"/>
    <w:rsid w:val="00307CAF"/>
    <w:rsid w:val="00313AA3"/>
    <w:rsid w:val="0031547E"/>
    <w:rsid w:val="0031596F"/>
    <w:rsid w:val="003174AD"/>
    <w:rsid w:val="00320AC4"/>
    <w:rsid w:val="00321926"/>
    <w:rsid w:val="00321CE6"/>
    <w:rsid w:val="00324F11"/>
    <w:rsid w:val="003279A7"/>
    <w:rsid w:val="00327B80"/>
    <w:rsid w:val="00327EF1"/>
    <w:rsid w:val="003300BA"/>
    <w:rsid w:val="00330BD8"/>
    <w:rsid w:val="00332AC6"/>
    <w:rsid w:val="00332C1E"/>
    <w:rsid w:val="00335486"/>
    <w:rsid w:val="0033657B"/>
    <w:rsid w:val="003406F7"/>
    <w:rsid w:val="00340C12"/>
    <w:rsid w:val="00343412"/>
    <w:rsid w:val="00344300"/>
    <w:rsid w:val="003454EF"/>
    <w:rsid w:val="0034605A"/>
    <w:rsid w:val="00350477"/>
    <w:rsid w:val="00352AC6"/>
    <w:rsid w:val="003539DD"/>
    <w:rsid w:val="00355129"/>
    <w:rsid w:val="00355F2F"/>
    <w:rsid w:val="0035631D"/>
    <w:rsid w:val="00356839"/>
    <w:rsid w:val="0036018C"/>
    <w:rsid w:val="00360E21"/>
    <w:rsid w:val="00360E7E"/>
    <w:rsid w:val="0036199E"/>
    <w:rsid w:val="003638C0"/>
    <w:rsid w:val="00364396"/>
    <w:rsid w:val="00365508"/>
    <w:rsid w:val="00365D51"/>
    <w:rsid w:val="0036638C"/>
    <w:rsid w:val="003704BC"/>
    <w:rsid w:val="003707F0"/>
    <w:rsid w:val="00370931"/>
    <w:rsid w:val="00374921"/>
    <w:rsid w:val="003750D3"/>
    <w:rsid w:val="003765A1"/>
    <w:rsid w:val="00377007"/>
    <w:rsid w:val="00377606"/>
    <w:rsid w:val="00380C94"/>
    <w:rsid w:val="00381654"/>
    <w:rsid w:val="00383338"/>
    <w:rsid w:val="00385EBB"/>
    <w:rsid w:val="003862B9"/>
    <w:rsid w:val="00386E3E"/>
    <w:rsid w:val="00390101"/>
    <w:rsid w:val="00390CEA"/>
    <w:rsid w:val="00390D82"/>
    <w:rsid w:val="00390EDA"/>
    <w:rsid w:val="00391B21"/>
    <w:rsid w:val="00392E2B"/>
    <w:rsid w:val="003954DC"/>
    <w:rsid w:val="0039559C"/>
    <w:rsid w:val="00396F1C"/>
    <w:rsid w:val="003A01CB"/>
    <w:rsid w:val="003A19F1"/>
    <w:rsid w:val="003A2848"/>
    <w:rsid w:val="003A4C05"/>
    <w:rsid w:val="003A60D6"/>
    <w:rsid w:val="003A6474"/>
    <w:rsid w:val="003A6B63"/>
    <w:rsid w:val="003A704E"/>
    <w:rsid w:val="003B0297"/>
    <w:rsid w:val="003B1487"/>
    <w:rsid w:val="003B31B3"/>
    <w:rsid w:val="003B4279"/>
    <w:rsid w:val="003B4A26"/>
    <w:rsid w:val="003C0A2F"/>
    <w:rsid w:val="003C0EA0"/>
    <w:rsid w:val="003C0F85"/>
    <w:rsid w:val="003C1097"/>
    <w:rsid w:val="003C29BB"/>
    <w:rsid w:val="003C3758"/>
    <w:rsid w:val="003C4ACA"/>
    <w:rsid w:val="003C572E"/>
    <w:rsid w:val="003C5AA4"/>
    <w:rsid w:val="003C69A6"/>
    <w:rsid w:val="003C7B5D"/>
    <w:rsid w:val="003D26AA"/>
    <w:rsid w:val="003D2784"/>
    <w:rsid w:val="003D4ED7"/>
    <w:rsid w:val="003D5735"/>
    <w:rsid w:val="003D662E"/>
    <w:rsid w:val="003E0342"/>
    <w:rsid w:val="003E0BEA"/>
    <w:rsid w:val="003E0E20"/>
    <w:rsid w:val="003E2158"/>
    <w:rsid w:val="003E7100"/>
    <w:rsid w:val="003F1487"/>
    <w:rsid w:val="003F1B88"/>
    <w:rsid w:val="003F1BB5"/>
    <w:rsid w:val="003F2492"/>
    <w:rsid w:val="003F3AD3"/>
    <w:rsid w:val="003F3E70"/>
    <w:rsid w:val="003F7398"/>
    <w:rsid w:val="003F741C"/>
    <w:rsid w:val="00400461"/>
    <w:rsid w:val="004026AD"/>
    <w:rsid w:val="00404C2F"/>
    <w:rsid w:val="00405BE4"/>
    <w:rsid w:val="004153F2"/>
    <w:rsid w:val="00417422"/>
    <w:rsid w:val="00417EAD"/>
    <w:rsid w:val="00420819"/>
    <w:rsid w:val="00421848"/>
    <w:rsid w:val="00426F44"/>
    <w:rsid w:val="00427058"/>
    <w:rsid w:val="00427B49"/>
    <w:rsid w:val="004314C2"/>
    <w:rsid w:val="0043154E"/>
    <w:rsid w:val="004328B0"/>
    <w:rsid w:val="00432B47"/>
    <w:rsid w:val="00435352"/>
    <w:rsid w:val="00435E39"/>
    <w:rsid w:val="0043632B"/>
    <w:rsid w:val="0043793C"/>
    <w:rsid w:val="004418A4"/>
    <w:rsid w:val="004439BF"/>
    <w:rsid w:val="00443EDB"/>
    <w:rsid w:val="00444085"/>
    <w:rsid w:val="004447E1"/>
    <w:rsid w:val="0044763F"/>
    <w:rsid w:val="00450946"/>
    <w:rsid w:val="00450C86"/>
    <w:rsid w:val="00452B65"/>
    <w:rsid w:val="00454F8F"/>
    <w:rsid w:val="00455F76"/>
    <w:rsid w:val="0045611B"/>
    <w:rsid w:val="00457409"/>
    <w:rsid w:val="004616E8"/>
    <w:rsid w:val="0046334C"/>
    <w:rsid w:val="00464B78"/>
    <w:rsid w:val="00465374"/>
    <w:rsid w:val="0046540B"/>
    <w:rsid w:val="00465C5D"/>
    <w:rsid w:val="00466B99"/>
    <w:rsid w:val="00466F30"/>
    <w:rsid w:val="004677C9"/>
    <w:rsid w:val="00470B54"/>
    <w:rsid w:val="0047271A"/>
    <w:rsid w:val="004728D6"/>
    <w:rsid w:val="004736A3"/>
    <w:rsid w:val="004739EE"/>
    <w:rsid w:val="00474A23"/>
    <w:rsid w:val="004762EE"/>
    <w:rsid w:val="00477776"/>
    <w:rsid w:val="00477C2B"/>
    <w:rsid w:val="0048052D"/>
    <w:rsid w:val="00480745"/>
    <w:rsid w:val="00481954"/>
    <w:rsid w:val="00484316"/>
    <w:rsid w:val="00484544"/>
    <w:rsid w:val="00485317"/>
    <w:rsid w:val="004859FD"/>
    <w:rsid w:val="00485C8F"/>
    <w:rsid w:val="004862A5"/>
    <w:rsid w:val="00490856"/>
    <w:rsid w:val="00490B3E"/>
    <w:rsid w:val="00490D3F"/>
    <w:rsid w:val="0049296E"/>
    <w:rsid w:val="004935D1"/>
    <w:rsid w:val="0049384D"/>
    <w:rsid w:val="00495284"/>
    <w:rsid w:val="00495723"/>
    <w:rsid w:val="00496039"/>
    <w:rsid w:val="00496AD3"/>
    <w:rsid w:val="00497F64"/>
    <w:rsid w:val="004A01DA"/>
    <w:rsid w:val="004A1063"/>
    <w:rsid w:val="004A1C85"/>
    <w:rsid w:val="004A2F0C"/>
    <w:rsid w:val="004A6F58"/>
    <w:rsid w:val="004A7D34"/>
    <w:rsid w:val="004B03F0"/>
    <w:rsid w:val="004B1C44"/>
    <w:rsid w:val="004B33B7"/>
    <w:rsid w:val="004B36C0"/>
    <w:rsid w:val="004C153F"/>
    <w:rsid w:val="004C1594"/>
    <w:rsid w:val="004C2394"/>
    <w:rsid w:val="004C3D87"/>
    <w:rsid w:val="004C543C"/>
    <w:rsid w:val="004C7B1B"/>
    <w:rsid w:val="004C7F29"/>
    <w:rsid w:val="004D1D8C"/>
    <w:rsid w:val="004D2C2F"/>
    <w:rsid w:val="004D47DF"/>
    <w:rsid w:val="004D49CD"/>
    <w:rsid w:val="004D520A"/>
    <w:rsid w:val="004D542B"/>
    <w:rsid w:val="004D5EF0"/>
    <w:rsid w:val="004E3EFE"/>
    <w:rsid w:val="004E5700"/>
    <w:rsid w:val="004F5366"/>
    <w:rsid w:val="004F67EE"/>
    <w:rsid w:val="004F7A12"/>
    <w:rsid w:val="0050102A"/>
    <w:rsid w:val="00501A1A"/>
    <w:rsid w:val="00501AEA"/>
    <w:rsid w:val="0050214C"/>
    <w:rsid w:val="00503FDE"/>
    <w:rsid w:val="00504694"/>
    <w:rsid w:val="005055FC"/>
    <w:rsid w:val="005070D8"/>
    <w:rsid w:val="00507E7A"/>
    <w:rsid w:val="00510669"/>
    <w:rsid w:val="0051165C"/>
    <w:rsid w:val="0051270D"/>
    <w:rsid w:val="00516698"/>
    <w:rsid w:val="005167C0"/>
    <w:rsid w:val="00521895"/>
    <w:rsid w:val="00523163"/>
    <w:rsid w:val="00523C9F"/>
    <w:rsid w:val="00524B11"/>
    <w:rsid w:val="005254B0"/>
    <w:rsid w:val="00526812"/>
    <w:rsid w:val="005268F8"/>
    <w:rsid w:val="005270C8"/>
    <w:rsid w:val="0052778C"/>
    <w:rsid w:val="00531185"/>
    <w:rsid w:val="005339CA"/>
    <w:rsid w:val="00533EF3"/>
    <w:rsid w:val="0053462E"/>
    <w:rsid w:val="0053499D"/>
    <w:rsid w:val="00537921"/>
    <w:rsid w:val="005402F5"/>
    <w:rsid w:val="005411F3"/>
    <w:rsid w:val="005413A7"/>
    <w:rsid w:val="00543690"/>
    <w:rsid w:val="00544A1C"/>
    <w:rsid w:val="00545249"/>
    <w:rsid w:val="00545730"/>
    <w:rsid w:val="00550D24"/>
    <w:rsid w:val="0055130E"/>
    <w:rsid w:val="00553216"/>
    <w:rsid w:val="005533E4"/>
    <w:rsid w:val="00553564"/>
    <w:rsid w:val="00554FB2"/>
    <w:rsid w:val="00555130"/>
    <w:rsid w:val="00555D4A"/>
    <w:rsid w:val="00556BAF"/>
    <w:rsid w:val="00557C69"/>
    <w:rsid w:val="005608A5"/>
    <w:rsid w:val="00560E36"/>
    <w:rsid w:val="005616C3"/>
    <w:rsid w:val="00561CF8"/>
    <w:rsid w:val="00563790"/>
    <w:rsid w:val="00564F53"/>
    <w:rsid w:val="00566376"/>
    <w:rsid w:val="00566A7C"/>
    <w:rsid w:val="005673E6"/>
    <w:rsid w:val="0057111B"/>
    <w:rsid w:val="00572A14"/>
    <w:rsid w:val="00573883"/>
    <w:rsid w:val="0057497F"/>
    <w:rsid w:val="00575872"/>
    <w:rsid w:val="00577EE9"/>
    <w:rsid w:val="0058326C"/>
    <w:rsid w:val="005842D4"/>
    <w:rsid w:val="0058652F"/>
    <w:rsid w:val="0059086E"/>
    <w:rsid w:val="00594548"/>
    <w:rsid w:val="005945C0"/>
    <w:rsid w:val="0059511B"/>
    <w:rsid w:val="005951C0"/>
    <w:rsid w:val="00595320"/>
    <w:rsid w:val="005A01FA"/>
    <w:rsid w:val="005A14A3"/>
    <w:rsid w:val="005A4A93"/>
    <w:rsid w:val="005A548F"/>
    <w:rsid w:val="005A5E6A"/>
    <w:rsid w:val="005A7381"/>
    <w:rsid w:val="005A75D2"/>
    <w:rsid w:val="005A77F4"/>
    <w:rsid w:val="005B0DA2"/>
    <w:rsid w:val="005B1E7C"/>
    <w:rsid w:val="005B41C7"/>
    <w:rsid w:val="005B48DC"/>
    <w:rsid w:val="005B4E42"/>
    <w:rsid w:val="005B6C3B"/>
    <w:rsid w:val="005B7702"/>
    <w:rsid w:val="005B79B5"/>
    <w:rsid w:val="005C00D1"/>
    <w:rsid w:val="005C0875"/>
    <w:rsid w:val="005C2155"/>
    <w:rsid w:val="005C24DF"/>
    <w:rsid w:val="005C2A96"/>
    <w:rsid w:val="005C5D1C"/>
    <w:rsid w:val="005C63D5"/>
    <w:rsid w:val="005C6453"/>
    <w:rsid w:val="005C692B"/>
    <w:rsid w:val="005C6D8A"/>
    <w:rsid w:val="005C7212"/>
    <w:rsid w:val="005D027A"/>
    <w:rsid w:val="005D1480"/>
    <w:rsid w:val="005D19A8"/>
    <w:rsid w:val="005D1F25"/>
    <w:rsid w:val="005D3C49"/>
    <w:rsid w:val="005D3F17"/>
    <w:rsid w:val="005D6503"/>
    <w:rsid w:val="005E10D7"/>
    <w:rsid w:val="005E18EE"/>
    <w:rsid w:val="005E1EE8"/>
    <w:rsid w:val="005E385E"/>
    <w:rsid w:val="005E4503"/>
    <w:rsid w:val="005E5046"/>
    <w:rsid w:val="005E50CE"/>
    <w:rsid w:val="005E52D5"/>
    <w:rsid w:val="005E62A7"/>
    <w:rsid w:val="005E66F1"/>
    <w:rsid w:val="005E6719"/>
    <w:rsid w:val="005E7C79"/>
    <w:rsid w:val="005F5F68"/>
    <w:rsid w:val="005F73BB"/>
    <w:rsid w:val="005F7A7C"/>
    <w:rsid w:val="005F7EBF"/>
    <w:rsid w:val="0060527D"/>
    <w:rsid w:val="00606240"/>
    <w:rsid w:val="00606895"/>
    <w:rsid w:val="00610E6B"/>
    <w:rsid w:val="00611265"/>
    <w:rsid w:val="00611616"/>
    <w:rsid w:val="006121C1"/>
    <w:rsid w:val="00612780"/>
    <w:rsid w:val="00616CFD"/>
    <w:rsid w:val="00617E62"/>
    <w:rsid w:val="0062021A"/>
    <w:rsid w:val="00620BA5"/>
    <w:rsid w:val="00623F13"/>
    <w:rsid w:val="00624D5F"/>
    <w:rsid w:val="006252A5"/>
    <w:rsid w:val="00626D21"/>
    <w:rsid w:val="0063104A"/>
    <w:rsid w:val="00632DB1"/>
    <w:rsid w:val="00634554"/>
    <w:rsid w:val="00640426"/>
    <w:rsid w:val="006408B2"/>
    <w:rsid w:val="00640FC9"/>
    <w:rsid w:val="0064105D"/>
    <w:rsid w:val="00641DD7"/>
    <w:rsid w:val="00642DD3"/>
    <w:rsid w:val="00644FBF"/>
    <w:rsid w:val="006450F1"/>
    <w:rsid w:val="0064520F"/>
    <w:rsid w:val="0064770F"/>
    <w:rsid w:val="00647729"/>
    <w:rsid w:val="006507E3"/>
    <w:rsid w:val="006521E2"/>
    <w:rsid w:val="00652686"/>
    <w:rsid w:val="006541D6"/>
    <w:rsid w:val="00656431"/>
    <w:rsid w:val="00661797"/>
    <w:rsid w:val="00662750"/>
    <w:rsid w:val="006639CA"/>
    <w:rsid w:val="006649A0"/>
    <w:rsid w:val="00665A3A"/>
    <w:rsid w:val="006668CE"/>
    <w:rsid w:val="006669A5"/>
    <w:rsid w:val="00671060"/>
    <w:rsid w:val="00671D20"/>
    <w:rsid w:val="00672235"/>
    <w:rsid w:val="0067231B"/>
    <w:rsid w:val="006727D4"/>
    <w:rsid w:val="00673409"/>
    <w:rsid w:val="0067414C"/>
    <w:rsid w:val="00674DE4"/>
    <w:rsid w:val="00675343"/>
    <w:rsid w:val="00676021"/>
    <w:rsid w:val="00676BCD"/>
    <w:rsid w:val="0068026B"/>
    <w:rsid w:val="00680A8B"/>
    <w:rsid w:val="00681B8D"/>
    <w:rsid w:val="00684154"/>
    <w:rsid w:val="006841BE"/>
    <w:rsid w:val="00685CB0"/>
    <w:rsid w:val="00687AB5"/>
    <w:rsid w:val="006903AF"/>
    <w:rsid w:val="006904E4"/>
    <w:rsid w:val="00691D57"/>
    <w:rsid w:val="00693907"/>
    <w:rsid w:val="0069509D"/>
    <w:rsid w:val="00695691"/>
    <w:rsid w:val="006960B8"/>
    <w:rsid w:val="00696436"/>
    <w:rsid w:val="00697A1E"/>
    <w:rsid w:val="006A0594"/>
    <w:rsid w:val="006A3813"/>
    <w:rsid w:val="006A4F42"/>
    <w:rsid w:val="006A57AF"/>
    <w:rsid w:val="006A61B8"/>
    <w:rsid w:val="006A728E"/>
    <w:rsid w:val="006B058B"/>
    <w:rsid w:val="006B08BA"/>
    <w:rsid w:val="006B0F7B"/>
    <w:rsid w:val="006B1BBC"/>
    <w:rsid w:val="006B242A"/>
    <w:rsid w:val="006B515F"/>
    <w:rsid w:val="006B7941"/>
    <w:rsid w:val="006B7C1E"/>
    <w:rsid w:val="006B7FBA"/>
    <w:rsid w:val="006C082F"/>
    <w:rsid w:val="006C17F8"/>
    <w:rsid w:val="006C279D"/>
    <w:rsid w:val="006C3009"/>
    <w:rsid w:val="006C3EE1"/>
    <w:rsid w:val="006C3F4B"/>
    <w:rsid w:val="006C44AC"/>
    <w:rsid w:val="006C5139"/>
    <w:rsid w:val="006C6854"/>
    <w:rsid w:val="006C75C6"/>
    <w:rsid w:val="006C7C91"/>
    <w:rsid w:val="006D103E"/>
    <w:rsid w:val="006D2D4B"/>
    <w:rsid w:val="006D4395"/>
    <w:rsid w:val="006D55A5"/>
    <w:rsid w:val="006D602B"/>
    <w:rsid w:val="006D7523"/>
    <w:rsid w:val="006E0C53"/>
    <w:rsid w:val="006E2981"/>
    <w:rsid w:val="006E509C"/>
    <w:rsid w:val="006E5F05"/>
    <w:rsid w:val="006E6131"/>
    <w:rsid w:val="006E77E6"/>
    <w:rsid w:val="006F1029"/>
    <w:rsid w:val="006F1066"/>
    <w:rsid w:val="006F1A0B"/>
    <w:rsid w:val="006F1FA7"/>
    <w:rsid w:val="006F20EC"/>
    <w:rsid w:val="006F2C11"/>
    <w:rsid w:val="006F3D74"/>
    <w:rsid w:val="006F48EA"/>
    <w:rsid w:val="006F50A2"/>
    <w:rsid w:val="006F5870"/>
    <w:rsid w:val="006F5F31"/>
    <w:rsid w:val="006F5FB9"/>
    <w:rsid w:val="006F64E1"/>
    <w:rsid w:val="0070157A"/>
    <w:rsid w:val="00701777"/>
    <w:rsid w:val="00702241"/>
    <w:rsid w:val="00704B14"/>
    <w:rsid w:val="007119C8"/>
    <w:rsid w:val="00713D13"/>
    <w:rsid w:val="007142A7"/>
    <w:rsid w:val="007152B3"/>
    <w:rsid w:val="007157E2"/>
    <w:rsid w:val="007158FE"/>
    <w:rsid w:val="00715BAE"/>
    <w:rsid w:val="007174A3"/>
    <w:rsid w:val="00717F2F"/>
    <w:rsid w:val="0072125A"/>
    <w:rsid w:val="00721EF8"/>
    <w:rsid w:val="00722415"/>
    <w:rsid w:val="00722A86"/>
    <w:rsid w:val="00722B47"/>
    <w:rsid w:val="00723503"/>
    <w:rsid w:val="00723E23"/>
    <w:rsid w:val="0072428D"/>
    <w:rsid w:val="007258AB"/>
    <w:rsid w:val="00725BBD"/>
    <w:rsid w:val="0072604A"/>
    <w:rsid w:val="0072608E"/>
    <w:rsid w:val="00727BBB"/>
    <w:rsid w:val="00730664"/>
    <w:rsid w:val="00731175"/>
    <w:rsid w:val="00731534"/>
    <w:rsid w:val="007322E1"/>
    <w:rsid w:val="00732E04"/>
    <w:rsid w:val="00734D9C"/>
    <w:rsid w:val="007366D9"/>
    <w:rsid w:val="00742160"/>
    <w:rsid w:val="007424AA"/>
    <w:rsid w:val="0074277B"/>
    <w:rsid w:val="00746DC3"/>
    <w:rsid w:val="00747697"/>
    <w:rsid w:val="00751556"/>
    <w:rsid w:val="00752A90"/>
    <w:rsid w:val="00752FAB"/>
    <w:rsid w:val="0075406C"/>
    <w:rsid w:val="0075490C"/>
    <w:rsid w:val="00757690"/>
    <w:rsid w:val="00760919"/>
    <w:rsid w:val="0076301E"/>
    <w:rsid w:val="007675C5"/>
    <w:rsid w:val="00767D04"/>
    <w:rsid w:val="00770EDE"/>
    <w:rsid w:val="00774C04"/>
    <w:rsid w:val="007754B0"/>
    <w:rsid w:val="0077566E"/>
    <w:rsid w:val="007758A6"/>
    <w:rsid w:val="007761FA"/>
    <w:rsid w:val="00776EB0"/>
    <w:rsid w:val="0077769C"/>
    <w:rsid w:val="00777F36"/>
    <w:rsid w:val="00780AE1"/>
    <w:rsid w:val="00782A2B"/>
    <w:rsid w:val="00784DD0"/>
    <w:rsid w:val="00784F7D"/>
    <w:rsid w:val="007857BC"/>
    <w:rsid w:val="00786079"/>
    <w:rsid w:val="0078687B"/>
    <w:rsid w:val="00787B5B"/>
    <w:rsid w:val="007933EE"/>
    <w:rsid w:val="00793CA2"/>
    <w:rsid w:val="00795EB5"/>
    <w:rsid w:val="0079797B"/>
    <w:rsid w:val="007A01CC"/>
    <w:rsid w:val="007A0F89"/>
    <w:rsid w:val="007A167A"/>
    <w:rsid w:val="007A44AC"/>
    <w:rsid w:val="007B2E37"/>
    <w:rsid w:val="007B3221"/>
    <w:rsid w:val="007B35C6"/>
    <w:rsid w:val="007B4A68"/>
    <w:rsid w:val="007B4AD3"/>
    <w:rsid w:val="007B51BA"/>
    <w:rsid w:val="007B7D11"/>
    <w:rsid w:val="007C2A9D"/>
    <w:rsid w:val="007C4ED8"/>
    <w:rsid w:val="007C530B"/>
    <w:rsid w:val="007C62BF"/>
    <w:rsid w:val="007C62C3"/>
    <w:rsid w:val="007C6312"/>
    <w:rsid w:val="007C7BCC"/>
    <w:rsid w:val="007D0A73"/>
    <w:rsid w:val="007D19ED"/>
    <w:rsid w:val="007D2783"/>
    <w:rsid w:val="007D423E"/>
    <w:rsid w:val="007D5873"/>
    <w:rsid w:val="007D5D06"/>
    <w:rsid w:val="007D6390"/>
    <w:rsid w:val="007E0140"/>
    <w:rsid w:val="007E0877"/>
    <w:rsid w:val="007E0BA5"/>
    <w:rsid w:val="007E122E"/>
    <w:rsid w:val="007E35EE"/>
    <w:rsid w:val="007E451E"/>
    <w:rsid w:val="007E5582"/>
    <w:rsid w:val="007E6AE7"/>
    <w:rsid w:val="007F7EA3"/>
    <w:rsid w:val="007F7FE9"/>
    <w:rsid w:val="0080129A"/>
    <w:rsid w:val="00802E4D"/>
    <w:rsid w:val="00804B24"/>
    <w:rsid w:val="00804F5C"/>
    <w:rsid w:val="0080652B"/>
    <w:rsid w:val="00807380"/>
    <w:rsid w:val="00807398"/>
    <w:rsid w:val="00811E29"/>
    <w:rsid w:val="00813CFD"/>
    <w:rsid w:val="00814D54"/>
    <w:rsid w:val="00817FF0"/>
    <w:rsid w:val="0082070C"/>
    <w:rsid w:val="00821218"/>
    <w:rsid w:val="00821CE7"/>
    <w:rsid w:val="00821D6C"/>
    <w:rsid w:val="00823139"/>
    <w:rsid w:val="008244AB"/>
    <w:rsid w:val="00825A09"/>
    <w:rsid w:val="008268DC"/>
    <w:rsid w:val="00831ACA"/>
    <w:rsid w:val="00831F28"/>
    <w:rsid w:val="008333BE"/>
    <w:rsid w:val="0083493D"/>
    <w:rsid w:val="00834D15"/>
    <w:rsid w:val="00835580"/>
    <w:rsid w:val="008401B0"/>
    <w:rsid w:val="0084029C"/>
    <w:rsid w:val="00841089"/>
    <w:rsid w:val="00842E88"/>
    <w:rsid w:val="00844EEC"/>
    <w:rsid w:val="00845458"/>
    <w:rsid w:val="00846DF3"/>
    <w:rsid w:val="008518E6"/>
    <w:rsid w:val="0085292D"/>
    <w:rsid w:val="00852F41"/>
    <w:rsid w:val="008535E7"/>
    <w:rsid w:val="00854AB6"/>
    <w:rsid w:val="0085616A"/>
    <w:rsid w:val="00856FD3"/>
    <w:rsid w:val="00857332"/>
    <w:rsid w:val="00861E3F"/>
    <w:rsid w:val="0086416A"/>
    <w:rsid w:val="008705C8"/>
    <w:rsid w:val="00870E1B"/>
    <w:rsid w:val="00872EDF"/>
    <w:rsid w:val="00873031"/>
    <w:rsid w:val="0087430E"/>
    <w:rsid w:val="008749E6"/>
    <w:rsid w:val="008749F7"/>
    <w:rsid w:val="0087553A"/>
    <w:rsid w:val="008755A1"/>
    <w:rsid w:val="00876EB9"/>
    <w:rsid w:val="0087730D"/>
    <w:rsid w:val="00880E61"/>
    <w:rsid w:val="0088102A"/>
    <w:rsid w:val="008836EB"/>
    <w:rsid w:val="00884D85"/>
    <w:rsid w:val="0088596F"/>
    <w:rsid w:val="00885C9B"/>
    <w:rsid w:val="0088681A"/>
    <w:rsid w:val="00886DE3"/>
    <w:rsid w:val="00887CEF"/>
    <w:rsid w:val="00892275"/>
    <w:rsid w:val="00892BA5"/>
    <w:rsid w:val="00894EE0"/>
    <w:rsid w:val="0089542A"/>
    <w:rsid w:val="00895BC3"/>
    <w:rsid w:val="00895D90"/>
    <w:rsid w:val="0089631B"/>
    <w:rsid w:val="00896B3C"/>
    <w:rsid w:val="008A2001"/>
    <w:rsid w:val="008A26E2"/>
    <w:rsid w:val="008A2972"/>
    <w:rsid w:val="008A2994"/>
    <w:rsid w:val="008A29EC"/>
    <w:rsid w:val="008A3B47"/>
    <w:rsid w:val="008A3BFC"/>
    <w:rsid w:val="008A3E67"/>
    <w:rsid w:val="008A4190"/>
    <w:rsid w:val="008A6BFF"/>
    <w:rsid w:val="008A6DCE"/>
    <w:rsid w:val="008A792E"/>
    <w:rsid w:val="008B1DAE"/>
    <w:rsid w:val="008B210F"/>
    <w:rsid w:val="008B39C8"/>
    <w:rsid w:val="008B5C87"/>
    <w:rsid w:val="008B71B9"/>
    <w:rsid w:val="008B74F0"/>
    <w:rsid w:val="008C17CE"/>
    <w:rsid w:val="008C26C3"/>
    <w:rsid w:val="008C301C"/>
    <w:rsid w:val="008C319F"/>
    <w:rsid w:val="008C3C56"/>
    <w:rsid w:val="008C434B"/>
    <w:rsid w:val="008C46BE"/>
    <w:rsid w:val="008C49AE"/>
    <w:rsid w:val="008C512B"/>
    <w:rsid w:val="008C5431"/>
    <w:rsid w:val="008C70AC"/>
    <w:rsid w:val="008C7889"/>
    <w:rsid w:val="008C7C79"/>
    <w:rsid w:val="008D2BF8"/>
    <w:rsid w:val="008D31D8"/>
    <w:rsid w:val="008D47D1"/>
    <w:rsid w:val="008D4E96"/>
    <w:rsid w:val="008D5BA0"/>
    <w:rsid w:val="008D7789"/>
    <w:rsid w:val="008E05CD"/>
    <w:rsid w:val="008E0CB5"/>
    <w:rsid w:val="008E0DAD"/>
    <w:rsid w:val="008E25D8"/>
    <w:rsid w:val="008E4027"/>
    <w:rsid w:val="008E49FE"/>
    <w:rsid w:val="008E4E63"/>
    <w:rsid w:val="008E5F51"/>
    <w:rsid w:val="008E665B"/>
    <w:rsid w:val="008F06A8"/>
    <w:rsid w:val="008F1963"/>
    <w:rsid w:val="008F1BD7"/>
    <w:rsid w:val="008F1CEB"/>
    <w:rsid w:val="008F22F4"/>
    <w:rsid w:val="008F7A3E"/>
    <w:rsid w:val="00901C75"/>
    <w:rsid w:val="00903609"/>
    <w:rsid w:val="00903BB7"/>
    <w:rsid w:val="00904A35"/>
    <w:rsid w:val="00905137"/>
    <w:rsid w:val="00905D1A"/>
    <w:rsid w:val="0090640C"/>
    <w:rsid w:val="00906E23"/>
    <w:rsid w:val="0090738D"/>
    <w:rsid w:val="00907A06"/>
    <w:rsid w:val="00911969"/>
    <w:rsid w:val="00911B48"/>
    <w:rsid w:val="0091223E"/>
    <w:rsid w:val="009141F3"/>
    <w:rsid w:val="00914823"/>
    <w:rsid w:val="0091645D"/>
    <w:rsid w:val="00916BC9"/>
    <w:rsid w:val="0092017C"/>
    <w:rsid w:val="009201B9"/>
    <w:rsid w:val="0092039C"/>
    <w:rsid w:val="00920BF4"/>
    <w:rsid w:val="00923AB6"/>
    <w:rsid w:val="009245B9"/>
    <w:rsid w:val="00925F66"/>
    <w:rsid w:val="0092603F"/>
    <w:rsid w:val="00927783"/>
    <w:rsid w:val="0093011B"/>
    <w:rsid w:val="0093090E"/>
    <w:rsid w:val="00930D10"/>
    <w:rsid w:val="009310F0"/>
    <w:rsid w:val="0093175C"/>
    <w:rsid w:val="00931950"/>
    <w:rsid w:val="00932118"/>
    <w:rsid w:val="00933963"/>
    <w:rsid w:val="00935462"/>
    <w:rsid w:val="009357C8"/>
    <w:rsid w:val="00936C32"/>
    <w:rsid w:val="009373AD"/>
    <w:rsid w:val="009408DA"/>
    <w:rsid w:val="00940C8E"/>
    <w:rsid w:val="009413FB"/>
    <w:rsid w:val="00945B19"/>
    <w:rsid w:val="009473C4"/>
    <w:rsid w:val="00947EFD"/>
    <w:rsid w:val="0095056A"/>
    <w:rsid w:val="00950665"/>
    <w:rsid w:val="00950DA7"/>
    <w:rsid w:val="0095107C"/>
    <w:rsid w:val="00952043"/>
    <w:rsid w:val="0095653A"/>
    <w:rsid w:val="00956CFE"/>
    <w:rsid w:val="00960279"/>
    <w:rsid w:val="00962882"/>
    <w:rsid w:val="009640F1"/>
    <w:rsid w:val="009659BA"/>
    <w:rsid w:val="009673AB"/>
    <w:rsid w:val="0096762D"/>
    <w:rsid w:val="00973D0D"/>
    <w:rsid w:val="009750EE"/>
    <w:rsid w:val="0097602D"/>
    <w:rsid w:val="009760D3"/>
    <w:rsid w:val="00980E68"/>
    <w:rsid w:val="009810E9"/>
    <w:rsid w:val="00981E77"/>
    <w:rsid w:val="009824B2"/>
    <w:rsid w:val="00982880"/>
    <w:rsid w:val="00984748"/>
    <w:rsid w:val="009850F2"/>
    <w:rsid w:val="009856E8"/>
    <w:rsid w:val="0099147F"/>
    <w:rsid w:val="00991A47"/>
    <w:rsid w:val="00993DBA"/>
    <w:rsid w:val="00994FAB"/>
    <w:rsid w:val="00994FFE"/>
    <w:rsid w:val="00995E7D"/>
    <w:rsid w:val="0099700C"/>
    <w:rsid w:val="009A0F75"/>
    <w:rsid w:val="009A1605"/>
    <w:rsid w:val="009A1DDC"/>
    <w:rsid w:val="009A3F49"/>
    <w:rsid w:val="009A43DC"/>
    <w:rsid w:val="009A44A8"/>
    <w:rsid w:val="009A583D"/>
    <w:rsid w:val="009A5B9A"/>
    <w:rsid w:val="009A5F0A"/>
    <w:rsid w:val="009A62FB"/>
    <w:rsid w:val="009A644A"/>
    <w:rsid w:val="009A66BB"/>
    <w:rsid w:val="009A7927"/>
    <w:rsid w:val="009B0B58"/>
    <w:rsid w:val="009B1EBC"/>
    <w:rsid w:val="009B360A"/>
    <w:rsid w:val="009B3B84"/>
    <w:rsid w:val="009B462F"/>
    <w:rsid w:val="009B5810"/>
    <w:rsid w:val="009B5955"/>
    <w:rsid w:val="009B5EC3"/>
    <w:rsid w:val="009B645B"/>
    <w:rsid w:val="009B6E87"/>
    <w:rsid w:val="009B79E7"/>
    <w:rsid w:val="009C1392"/>
    <w:rsid w:val="009C1D0F"/>
    <w:rsid w:val="009C2311"/>
    <w:rsid w:val="009C4D01"/>
    <w:rsid w:val="009C68D2"/>
    <w:rsid w:val="009C6F8A"/>
    <w:rsid w:val="009D0775"/>
    <w:rsid w:val="009D07B3"/>
    <w:rsid w:val="009D1D06"/>
    <w:rsid w:val="009D2BC6"/>
    <w:rsid w:val="009D4E5E"/>
    <w:rsid w:val="009D5DB2"/>
    <w:rsid w:val="009D6E00"/>
    <w:rsid w:val="009D7D5B"/>
    <w:rsid w:val="009E0D75"/>
    <w:rsid w:val="009E0F19"/>
    <w:rsid w:val="009E167B"/>
    <w:rsid w:val="009E303F"/>
    <w:rsid w:val="009E46F7"/>
    <w:rsid w:val="009E5246"/>
    <w:rsid w:val="009E5FE4"/>
    <w:rsid w:val="009E63F4"/>
    <w:rsid w:val="009F3070"/>
    <w:rsid w:val="009F4719"/>
    <w:rsid w:val="009F6534"/>
    <w:rsid w:val="009F7658"/>
    <w:rsid w:val="009F7DFD"/>
    <w:rsid w:val="00A011D1"/>
    <w:rsid w:val="00A01C01"/>
    <w:rsid w:val="00A02266"/>
    <w:rsid w:val="00A02815"/>
    <w:rsid w:val="00A03098"/>
    <w:rsid w:val="00A04091"/>
    <w:rsid w:val="00A05C01"/>
    <w:rsid w:val="00A05E42"/>
    <w:rsid w:val="00A06645"/>
    <w:rsid w:val="00A067CD"/>
    <w:rsid w:val="00A06A55"/>
    <w:rsid w:val="00A11DB1"/>
    <w:rsid w:val="00A13B62"/>
    <w:rsid w:val="00A14CBD"/>
    <w:rsid w:val="00A15E8D"/>
    <w:rsid w:val="00A16B4A"/>
    <w:rsid w:val="00A172E3"/>
    <w:rsid w:val="00A20317"/>
    <w:rsid w:val="00A21514"/>
    <w:rsid w:val="00A21E9B"/>
    <w:rsid w:val="00A22382"/>
    <w:rsid w:val="00A226CD"/>
    <w:rsid w:val="00A23F94"/>
    <w:rsid w:val="00A270C0"/>
    <w:rsid w:val="00A2766A"/>
    <w:rsid w:val="00A27F2E"/>
    <w:rsid w:val="00A30814"/>
    <w:rsid w:val="00A34221"/>
    <w:rsid w:val="00A35203"/>
    <w:rsid w:val="00A36A55"/>
    <w:rsid w:val="00A36C39"/>
    <w:rsid w:val="00A36E13"/>
    <w:rsid w:val="00A374B6"/>
    <w:rsid w:val="00A42E4C"/>
    <w:rsid w:val="00A430A1"/>
    <w:rsid w:val="00A435D4"/>
    <w:rsid w:val="00A43D75"/>
    <w:rsid w:val="00A46048"/>
    <w:rsid w:val="00A46491"/>
    <w:rsid w:val="00A471D9"/>
    <w:rsid w:val="00A47CD7"/>
    <w:rsid w:val="00A5011D"/>
    <w:rsid w:val="00A521DD"/>
    <w:rsid w:val="00A52FE2"/>
    <w:rsid w:val="00A534D6"/>
    <w:rsid w:val="00A536A4"/>
    <w:rsid w:val="00A564E1"/>
    <w:rsid w:val="00A57BAB"/>
    <w:rsid w:val="00A57F9B"/>
    <w:rsid w:val="00A60453"/>
    <w:rsid w:val="00A61A5E"/>
    <w:rsid w:val="00A6562C"/>
    <w:rsid w:val="00A65BC7"/>
    <w:rsid w:val="00A65BF2"/>
    <w:rsid w:val="00A66325"/>
    <w:rsid w:val="00A6636D"/>
    <w:rsid w:val="00A67739"/>
    <w:rsid w:val="00A67B4C"/>
    <w:rsid w:val="00A70A2E"/>
    <w:rsid w:val="00A70C0B"/>
    <w:rsid w:val="00A71C63"/>
    <w:rsid w:val="00A734D7"/>
    <w:rsid w:val="00A73578"/>
    <w:rsid w:val="00A74CDA"/>
    <w:rsid w:val="00A74D90"/>
    <w:rsid w:val="00A74F02"/>
    <w:rsid w:val="00A76978"/>
    <w:rsid w:val="00A76CB7"/>
    <w:rsid w:val="00A80E02"/>
    <w:rsid w:val="00A8226F"/>
    <w:rsid w:val="00A831BE"/>
    <w:rsid w:val="00A85FBB"/>
    <w:rsid w:val="00A87110"/>
    <w:rsid w:val="00A90B0E"/>
    <w:rsid w:val="00A91036"/>
    <w:rsid w:val="00A91A19"/>
    <w:rsid w:val="00A9213E"/>
    <w:rsid w:val="00A9346C"/>
    <w:rsid w:val="00A95A85"/>
    <w:rsid w:val="00A96CE5"/>
    <w:rsid w:val="00A978C4"/>
    <w:rsid w:val="00AA03CD"/>
    <w:rsid w:val="00AA0E25"/>
    <w:rsid w:val="00AA0F54"/>
    <w:rsid w:val="00AA277B"/>
    <w:rsid w:val="00AA32C4"/>
    <w:rsid w:val="00AA72EA"/>
    <w:rsid w:val="00AB0B3F"/>
    <w:rsid w:val="00AB1E7B"/>
    <w:rsid w:val="00AB3926"/>
    <w:rsid w:val="00AB39A7"/>
    <w:rsid w:val="00AB4136"/>
    <w:rsid w:val="00AB7D59"/>
    <w:rsid w:val="00AC0E01"/>
    <w:rsid w:val="00AC4EF9"/>
    <w:rsid w:val="00AC57FA"/>
    <w:rsid w:val="00AC6750"/>
    <w:rsid w:val="00AC6A22"/>
    <w:rsid w:val="00AD01AC"/>
    <w:rsid w:val="00AD0874"/>
    <w:rsid w:val="00AD0A52"/>
    <w:rsid w:val="00AD0ED2"/>
    <w:rsid w:val="00AD26C1"/>
    <w:rsid w:val="00AD2B27"/>
    <w:rsid w:val="00AD2B2E"/>
    <w:rsid w:val="00AD5031"/>
    <w:rsid w:val="00AD5B93"/>
    <w:rsid w:val="00AD6BF7"/>
    <w:rsid w:val="00AE0A46"/>
    <w:rsid w:val="00AE3212"/>
    <w:rsid w:val="00AE6E18"/>
    <w:rsid w:val="00AE70B9"/>
    <w:rsid w:val="00AE7F42"/>
    <w:rsid w:val="00AF026C"/>
    <w:rsid w:val="00AF1102"/>
    <w:rsid w:val="00AF19B3"/>
    <w:rsid w:val="00AF2FD2"/>
    <w:rsid w:val="00AF477D"/>
    <w:rsid w:val="00AF4839"/>
    <w:rsid w:val="00AF5B5F"/>
    <w:rsid w:val="00AF6ACC"/>
    <w:rsid w:val="00AF6CBE"/>
    <w:rsid w:val="00B00581"/>
    <w:rsid w:val="00B00672"/>
    <w:rsid w:val="00B01298"/>
    <w:rsid w:val="00B0177E"/>
    <w:rsid w:val="00B05F12"/>
    <w:rsid w:val="00B117E7"/>
    <w:rsid w:val="00B1397C"/>
    <w:rsid w:val="00B13B90"/>
    <w:rsid w:val="00B14424"/>
    <w:rsid w:val="00B15ECC"/>
    <w:rsid w:val="00B1618E"/>
    <w:rsid w:val="00B1653F"/>
    <w:rsid w:val="00B1734F"/>
    <w:rsid w:val="00B2273E"/>
    <w:rsid w:val="00B244F1"/>
    <w:rsid w:val="00B2494F"/>
    <w:rsid w:val="00B24950"/>
    <w:rsid w:val="00B254C0"/>
    <w:rsid w:val="00B30991"/>
    <w:rsid w:val="00B33370"/>
    <w:rsid w:val="00B33492"/>
    <w:rsid w:val="00B352DE"/>
    <w:rsid w:val="00B35501"/>
    <w:rsid w:val="00B35EA5"/>
    <w:rsid w:val="00B379EA"/>
    <w:rsid w:val="00B41CDC"/>
    <w:rsid w:val="00B42186"/>
    <w:rsid w:val="00B42BD7"/>
    <w:rsid w:val="00B43717"/>
    <w:rsid w:val="00B43770"/>
    <w:rsid w:val="00B43D97"/>
    <w:rsid w:val="00B44890"/>
    <w:rsid w:val="00B45264"/>
    <w:rsid w:val="00B459EF"/>
    <w:rsid w:val="00B45B00"/>
    <w:rsid w:val="00B45DF3"/>
    <w:rsid w:val="00B46BCA"/>
    <w:rsid w:val="00B512C1"/>
    <w:rsid w:val="00B52DB4"/>
    <w:rsid w:val="00B538E0"/>
    <w:rsid w:val="00B56D50"/>
    <w:rsid w:val="00B57980"/>
    <w:rsid w:val="00B62C44"/>
    <w:rsid w:val="00B7292B"/>
    <w:rsid w:val="00B74C88"/>
    <w:rsid w:val="00B7550E"/>
    <w:rsid w:val="00B768B9"/>
    <w:rsid w:val="00B7715A"/>
    <w:rsid w:val="00B773F1"/>
    <w:rsid w:val="00B779EA"/>
    <w:rsid w:val="00B77BCB"/>
    <w:rsid w:val="00B803E7"/>
    <w:rsid w:val="00B80F7C"/>
    <w:rsid w:val="00B84A0E"/>
    <w:rsid w:val="00B8588E"/>
    <w:rsid w:val="00B85B5E"/>
    <w:rsid w:val="00B86E66"/>
    <w:rsid w:val="00B87731"/>
    <w:rsid w:val="00B90BAC"/>
    <w:rsid w:val="00B90F6C"/>
    <w:rsid w:val="00B927DF"/>
    <w:rsid w:val="00B928AF"/>
    <w:rsid w:val="00B93281"/>
    <w:rsid w:val="00B9541A"/>
    <w:rsid w:val="00B962B9"/>
    <w:rsid w:val="00B97AA5"/>
    <w:rsid w:val="00B97BF0"/>
    <w:rsid w:val="00BA363E"/>
    <w:rsid w:val="00BA40A5"/>
    <w:rsid w:val="00BA5D56"/>
    <w:rsid w:val="00BA70CA"/>
    <w:rsid w:val="00BB11C9"/>
    <w:rsid w:val="00BB2463"/>
    <w:rsid w:val="00BB2557"/>
    <w:rsid w:val="00BC1517"/>
    <w:rsid w:val="00BC464E"/>
    <w:rsid w:val="00BC57B7"/>
    <w:rsid w:val="00BD1D3A"/>
    <w:rsid w:val="00BD1F9A"/>
    <w:rsid w:val="00BD216F"/>
    <w:rsid w:val="00BD2511"/>
    <w:rsid w:val="00BD2C9C"/>
    <w:rsid w:val="00BD32D3"/>
    <w:rsid w:val="00BD403D"/>
    <w:rsid w:val="00BD42B5"/>
    <w:rsid w:val="00BD5DB4"/>
    <w:rsid w:val="00BE0E34"/>
    <w:rsid w:val="00BE1E70"/>
    <w:rsid w:val="00BE2FC7"/>
    <w:rsid w:val="00BE3457"/>
    <w:rsid w:val="00BE388A"/>
    <w:rsid w:val="00BE3E97"/>
    <w:rsid w:val="00BE663C"/>
    <w:rsid w:val="00BE7222"/>
    <w:rsid w:val="00BF03C8"/>
    <w:rsid w:val="00BF053D"/>
    <w:rsid w:val="00BF064A"/>
    <w:rsid w:val="00BF0788"/>
    <w:rsid w:val="00BF1012"/>
    <w:rsid w:val="00BF16F3"/>
    <w:rsid w:val="00BF2813"/>
    <w:rsid w:val="00BF4018"/>
    <w:rsid w:val="00BF405D"/>
    <w:rsid w:val="00BF4F76"/>
    <w:rsid w:val="00BF5E8C"/>
    <w:rsid w:val="00BF7613"/>
    <w:rsid w:val="00BF7E4D"/>
    <w:rsid w:val="00C013AA"/>
    <w:rsid w:val="00C02829"/>
    <w:rsid w:val="00C03ADD"/>
    <w:rsid w:val="00C0518A"/>
    <w:rsid w:val="00C1059D"/>
    <w:rsid w:val="00C10CBC"/>
    <w:rsid w:val="00C10FE4"/>
    <w:rsid w:val="00C12DA6"/>
    <w:rsid w:val="00C15430"/>
    <w:rsid w:val="00C163F9"/>
    <w:rsid w:val="00C2277B"/>
    <w:rsid w:val="00C234E3"/>
    <w:rsid w:val="00C24D83"/>
    <w:rsid w:val="00C26633"/>
    <w:rsid w:val="00C266C8"/>
    <w:rsid w:val="00C26EBF"/>
    <w:rsid w:val="00C31C6D"/>
    <w:rsid w:val="00C31C71"/>
    <w:rsid w:val="00C329BD"/>
    <w:rsid w:val="00C32C70"/>
    <w:rsid w:val="00C37124"/>
    <w:rsid w:val="00C374A4"/>
    <w:rsid w:val="00C40437"/>
    <w:rsid w:val="00C411C3"/>
    <w:rsid w:val="00C41BCE"/>
    <w:rsid w:val="00C41CB8"/>
    <w:rsid w:val="00C43249"/>
    <w:rsid w:val="00C44971"/>
    <w:rsid w:val="00C455A4"/>
    <w:rsid w:val="00C4730A"/>
    <w:rsid w:val="00C534F5"/>
    <w:rsid w:val="00C536E9"/>
    <w:rsid w:val="00C537F9"/>
    <w:rsid w:val="00C5381B"/>
    <w:rsid w:val="00C54F30"/>
    <w:rsid w:val="00C55328"/>
    <w:rsid w:val="00C56915"/>
    <w:rsid w:val="00C56B26"/>
    <w:rsid w:val="00C578EE"/>
    <w:rsid w:val="00C57DFF"/>
    <w:rsid w:val="00C607C5"/>
    <w:rsid w:val="00C611CD"/>
    <w:rsid w:val="00C61576"/>
    <w:rsid w:val="00C625BE"/>
    <w:rsid w:val="00C63526"/>
    <w:rsid w:val="00C70A69"/>
    <w:rsid w:val="00C70EAA"/>
    <w:rsid w:val="00C71810"/>
    <w:rsid w:val="00C72172"/>
    <w:rsid w:val="00C75504"/>
    <w:rsid w:val="00C75778"/>
    <w:rsid w:val="00C75F3F"/>
    <w:rsid w:val="00C7780D"/>
    <w:rsid w:val="00C80810"/>
    <w:rsid w:val="00C80BC4"/>
    <w:rsid w:val="00C81199"/>
    <w:rsid w:val="00C82A98"/>
    <w:rsid w:val="00C82C8D"/>
    <w:rsid w:val="00C846EB"/>
    <w:rsid w:val="00C84E04"/>
    <w:rsid w:val="00C86236"/>
    <w:rsid w:val="00C864E5"/>
    <w:rsid w:val="00C87048"/>
    <w:rsid w:val="00C875DF"/>
    <w:rsid w:val="00C87FE7"/>
    <w:rsid w:val="00C9053D"/>
    <w:rsid w:val="00C90A48"/>
    <w:rsid w:val="00C90C4A"/>
    <w:rsid w:val="00C91140"/>
    <w:rsid w:val="00C94337"/>
    <w:rsid w:val="00C9570B"/>
    <w:rsid w:val="00C97087"/>
    <w:rsid w:val="00C975D8"/>
    <w:rsid w:val="00C976B0"/>
    <w:rsid w:val="00C97B52"/>
    <w:rsid w:val="00CA3367"/>
    <w:rsid w:val="00CA3483"/>
    <w:rsid w:val="00CA36F8"/>
    <w:rsid w:val="00CA4895"/>
    <w:rsid w:val="00CA6041"/>
    <w:rsid w:val="00CA6F0B"/>
    <w:rsid w:val="00CA7254"/>
    <w:rsid w:val="00CB054D"/>
    <w:rsid w:val="00CB21D9"/>
    <w:rsid w:val="00CB32FC"/>
    <w:rsid w:val="00CB3AC9"/>
    <w:rsid w:val="00CB4B35"/>
    <w:rsid w:val="00CB567A"/>
    <w:rsid w:val="00CB58A6"/>
    <w:rsid w:val="00CB5EF6"/>
    <w:rsid w:val="00CB74D8"/>
    <w:rsid w:val="00CC1582"/>
    <w:rsid w:val="00CC2F16"/>
    <w:rsid w:val="00CC4AD7"/>
    <w:rsid w:val="00CC79A9"/>
    <w:rsid w:val="00CC7D0B"/>
    <w:rsid w:val="00CD1A82"/>
    <w:rsid w:val="00CD3C83"/>
    <w:rsid w:val="00CD4926"/>
    <w:rsid w:val="00CD5D94"/>
    <w:rsid w:val="00CD6074"/>
    <w:rsid w:val="00CE1CA1"/>
    <w:rsid w:val="00CE4023"/>
    <w:rsid w:val="00CE473B"/>
    <w:rsid w:val="00CE5C9C"/>
    <w:rsid w:val="00CE673F"/>
    <w:rsid w:val="00CE789E"/>
    <w:rsid w:val="00CF33DA"/>
    <w:rsid w:val="00CF3EFE"/>
    <w:rsid w:val="00CF4337"/>
    <w:rsid w:val="00CF76BD"/>
    <w:rsid w:val="00CF7757"/>
    <w:rsid w:val="00CF7D74"/>
    <w:rsid w:val="00CF7E70"/>
    <w:rsid w:val="00D00884"/>
    <w:rsid w:val="00D00DC5"/>
    <w:rsid w:val="00D02250"/>
    <w:rsid w:val="00D02A46"/>
    <w:rsid w:val="00D03263"/>
    <w:rsid w:val="00D05DCD"/>
    <w:rsid w:val="00D06236"/>
    <w:rsid w:val="00D069D8"/>
    <w:rsid w:val="00D06AF0"/>
    <w:rsid w:val="00D06D33"/>
    <w:rsid w:val="00D079FF"/>
    <w:rsid w:val="00D11B01"/>
    <w:rsid w:val="00D11BD9"/>
    <w:rsid w:val="00D12E23"/>
    <w:rsid w:val="00D1499E"/>
    <w:rsid w:val="00D16CF5"/>
    <w:rsid w:val="00D17A64"/>
    <w:rsid w:val="00D20EC3"/>
    <w:rsid w:val="00D22B32"/>
    <w:rsid w:val="00D2326B"/>
    <w:rsid w:val="00D2375F"/>
    <w:rsid w:val="00D23E8F"/>
    <w:rsid w:val="00D242AF"/>
    <w:rsid w:val="00D2650A"/>
    <w:rsid w:val="00D30512"/>
    <w:rsid w:val="00D32004"/>
    <w:rsid w:val="00D32FF7"/>
    <w:rsid w:val="00D33C61"/>
    <w:rsid w:val="00D36722"/>
    <w:rsid w:val="00D369C1"/>
    <w:rsid w:val="00D403CF"/>
    <w:rsid w:val="00D41398"/>
    <w:rsid w:val="00D432E6"/>
    <w:rsid w:val="00D4499C"/>
    <w:rsid w:val="00D47450"/>
    <w:rsid w:val="00D477EC"/>
    <w:rsid w:val="00D5057B"/>
    <w:rsid w:val="00D51310"/>
    <w:rsid w:val="00D51DAE"/>
    <w:rsid w:val="00D530C1"/>
    <w:rsid w:val="00D534DC"/>
    <w:rsid w:val="00D552F0"/>
    <w:rsid w:val="00D55E9F"/>
    <w:rsid w:val="00D5726D"/>
    <w:rsid w:val="00D57678"/>
    <w:rsid w:val="00D57C2A"/>
    <w:rsid w:val="00D57D21"/>
    <w:rsid w:val="00D60C9E"/>
    <w:rsid w:val="00D61979"/>
    <w:rsid w:val="00D620D4"/>
    <w:rsid w:val="00D6236D"/>
    <w:rsid w:val="00D62DDE"/>
    <w:rsid w:val="00D64890"/>
    <w:rsid w:val="00D6553B"/>
    <w:rsid w:val="00D664D4"/>
    <w:rsid w:val="00D67211"/>
    <w:rsid w:val="00D71D57"/>
    <w:rsid w:val="00D74E39"/>
    <w:rsid w:val="00D75E11"/>
    <w:rsid w:val="00D8097D"/>
    <w:rsid w:val="00D819E8"/>
    <w:rsid w:val="00D82149"/>
    <w:rsid w:val="00D83E9D"/>
    <w:rsid w:val="00D84ADA"/>
    <w:rsid w:val="00D8736E"/>
    <w:rsid w:val="00D90133"/>
    <w:rsid w:val="00D90420"/>
    <w:rsid w:val="00D90900"/>
    <w:rsid w:val="00D90CED"/>
    <w:rsid w:val="00D9119E"/>
    <w:rsid w:val="00D91FDF"/>
    <w:rsid w:val="00D92C95"/>
    <w:rsid w:val="00D92F9D"/>
    <w:rsid w:val="00D93450"/>
    <w:rsid w:val="00D9531C"/>
    <w:rsid w:val="00DA0538"/>
    <w:rsid w:val="00DA0E01"/>
    <w:rsid w:val="00DA128D"/>
    <w:rsid w:val="00DA2035"/>
    <w:rsid w:val="00DA2D37"/>
    <w:rsid w:val="00DA34F7"/>
    <w:rsid w:val="00DA7094"/>
    <w:rsid w:val="00DB0314"/>
    <w:rsid w:val="00DB13E7"/>
    <w:rsid w:val="00DB15AD"/>
    <w:rsid w:val="00DB43AA"/>
    <w:rsid w:val="00DB4C57"/>
    <w:rsid w:val="00DB586A"/>
    <w:rsid w:val="00DB636D"/>
    <w:rsid w:val="00DC0ED5"/>
    <w:rsid w:val="00DC1DB3"/>
    <w:rsid w:val="00DC2277"/>
    <w:rsid w:val="00DC3307"/>
    <w:rsid w:val="00DC4C1A"/>
    <w:rsid w:val="00DC51A2"/>
    <w:rsid w:val="00DC5953"/>
    <w:rsid w:val="00DC638F"/>
    <w:rsid w:val="00DC7DA8"/>
    <w:rsid w:val="00DD1150"/>
    <w:rsid w:val="00DD65C1"/>
    <w:rsid w:val="00DD7179"/>
    <w:rsid w:val="00DD7ADF"/>
    <w:rsid w:val="00DD7C76"/>
    <w:rsid w:val="00DE0070"/>
    <w:rsid w:val="00DE0977"/>
    <w:rsid w:val="00DE3039"/>
    <w:rsid w:val="00DE443D"/>
    <w:rsid w:val="00DE710F"/>
    <w:rsid w:val="00DE73D3"/>
    <w:rsid w:val="00DF0440"/>
    <w:rsid w:val="00DF05B5"/>
    <w:rsid w:val="00DF0997"/>
    <w:rsid w:val="00DF1657"/>
    <w:rsid w:val="00DF3265"/>
    <w:rsid w:val="00DF4166"/>
    <w:rsid w:val="00DF4DAF"/>
    <w:rsid w:val="00DF73CD"/>
    <w:rsid w:val="00DF7ABF"/>
    <w:rsid w:val="00DF7C13"/>
    <w:rsid w:val="00E009A3"/>
    <w:rsid w:val="00E009D5"/>
    <w:rsid w:val="00E00CD9"/>
    <w:rsid w:val="00E02431"/>
    <w:rsid w:val="00E03BB7"/>
    <w:rsid w:val="00E07224"/>
    <w:rsid w:val="00E07A9E"/>
    <w:rsid w:val="00E10A51"/>
    <w:rsid w:val="00E11617"/>
    <w:rsid w:val="00E122FC"/>
    <w:rsid w:val="00E16AAE"/>
    <w:rsid w:val="00E20338"/>
    <w:rsid w:val="00E20B12"/>
    <w:rsid w:val="00E21893"/>
    <w:rsid w:val="00E22806"/>
    <w:rsid w:val="00E23D58"/>
    <w:rsid w:val="00E240D4"/>
    <w:rsid w:val="00E2428E"/>
    <w:rsid w:val="00E24379"/>
    <w:rsid w:val="00E249DD"/>
    <w:rsid w:val="00E26D6D"/>
    <w:rsid w:val="00E2737C"/>
    <w:rsid w:val="00E30693"/>
    <w:rsid w:val="00E314E6"/>
    <w:rsid w:val="00E31BC6"/>
    <w:rsid w:val="00E35F10"/>
    <w:rsid w:val="00E36199"/>
    <w:rsid w:val="00E363D9"/>
    <w:rsid w:val="00E36AEC"/>
    <w:rsid w:val="00E370E5"/>
    <w:rsid w:val="00E4116C"/>
    <w:rsid w:val="00E45EDC"/>
    <w:rsid w:val="00E46F64"/>
    <w:rsid w:val="00E50B1D"/>
    <w:rsid w:val="00E50FDC"/>
    <w:rsid w:val="00E51101"/>
    <w:rsid w:val="00E52E21"/>
    <w:rsid w:val="00E53C89"/>
    <w:rsid w:val="00E55503"/>
    <w:rsid w:val="00E57561"/>
    <w:rsid w:val="00E57A4D"/>
    <w:rsid w:val="00E57D35"/>
    <w:rsid w:val="00E57E0B"/>
    <w:rsid w:val="00E57EB1"/>
    <w:rsid w:val="00E60F37"/>
    <w:rsid w:val="00E6149F"/>
    <w:rsid w:val="00E63540"/>
    <w:rsid w:val="00E638E2"/>
    <w:rsid w:val="00E64D13"/>
    <w:rsid w:val="00E70277"/>
    <w:rsid w:val="00E7102F"/>
    <w:rsid w:val="00E71299"/>
    <w:rsid w:val="00E716B8"/>
    <w:rsid w:val="00E718F4"/>
    <w:rsid w:val="00E75161"/>
    <w:rsid w:val="00E753C5"/>
    <w:rsid w:val="00E77553"/>
    <w:rsid w:val="00E813E8"/>
    <w:rsid w:val="00E81B3C"/>
    <w:rsid w:val="00E82A09"/>
    <w:rsid w:val="00E82F40"/>
    <w:rsid w:val="00E84079"/>
    <w:rsid w:val="00E8619B"/>
    <w:rsid w:val="00E86B97"/>
    <w:rsid w:val="00E87859"/>
    <w:rsid w:val="00E87A15"/>
    <w:rsid w:val="00E90207"/>
    <w:rsid w:val="00E90C53"/>
    <w:rsid w:val="00E91053"/>
    <w:rsid w:val="00E94116"/>
    <w:rsid w:val="00E95192"/>
    <w:rsid w:val="00E95AC4"/>
    <w:rsid w:val="00E96F45"/>
    <w:rsid w:val="00EA0B9B"/>
    <w:rsid w:val="00EA6BB3"/>
    <w:rsid w:val="00EA7B2F"/>
    <w:rsid w:val="00EB00CD"/>
    <w:rsid w:val="00EB059D"/>
    <w:rsid w:val="00EB3B41"/>
    <w:rsid w:val="00EB3BC9"/>
    <w:rsid w:val="00EB5AE4"/>
    <w:rsid w:val="00EB6374"/>
    <w:rsid w:val="00EB6490"/>
    <w:rsid w:val="00EB67D0"/>
    <w:rsid w:val="00EB6AC6"/>
    <w:rsid w:val="00EB70BA"/>
    <w:rsid w:val="00EC034D"/>
    <w:rsid w:val="00EC148E"/>
    <w:rsid w:val="00EC1F96"/>
    <w:rsid w:val="00EC24E7"/>
    <w:rsid w:val="00EC3BB2"/>
    <w:rsid w:val="00EC55F9"/>
    <w:rsid w:val="00EC57EF"/>
    <w:rsid w:val="00ED00F2"/>
    <w:rsid w:val="00ED0A27"/>
    <w:rsid w:val="00ED1F33"/>
    <w:rsid w:val="00ED2F62"/>
    <w:rsid w:val="00ED5BED"/>
    <w:rsid w:val="00ED60FC"/>
    <w:rsid w:val="00ED66E2"/>
    <w:rsid w:val="00ED6BC2"/>
    <w:rsid w:val="00ED7192"/>
    <w:rsid w:val="00ED7522"/>
    <w:rsid w:val="00EE0453"/>
    <w:rsid w:val="00EE0ABB"/>
    <w:rsid w:val="00EE155A"/>
    <w:rsid w:val="00EE2799"/>
    <w:rsid w:val="00EE295C"/>
    <w:rsid w:val="00EE330E"/>
    <w:rsid w:val="00EE3AE7"/>
    <w:rsid w:val="00EE3F3C"/>
    <w:rsid w:val="00EE68AE"/>
    <w:rsid w:val="00EE7BC8"/>
    <w:rsid w:val="00EF12DB"/>
    <w:rsid w:val="00EF1968"/>
    <w:rsid w:val="00EF2C12"/>
    <w:rsid w:val="00EF2C89"/>
    <w:rsid w:val="00EF550E"/>
    <w:rsid w:val="00EF69B3"/>
    <w:rsid w:val="00EF6B72"/>
    <w:rsid w:val="00EF707C"/>
    <w:rsid w:val="00F01C52"/>
    <w:rsid w:val="00F02185"/>
    <w:rsid w:val="00F021E0"/>
    <w:rsid w:val="00F02A23"/>
    <w:rsid w:val="00F03505"/>
    <w:rsid w:val="00F07E74"/>
    <w:rsid w:val="00F11524"/>
    <w:rsid w:val="00F11B5D"/>
    <w:rsid w:val="00F122F4"/>
    <w:rsid w:val="00F131D6"/>
    <w:rsid w:val="00F13BE7"/>
    <w:rsid w:val="00F13F76"/>
    <w:rsid w:val="00F14110"/>
    <w:rsid w:val="00F14EE5"/>
    <w:rsid w:val="00F1564A"/>
    <w:rsid w:val="00F175B5"/>
    <w:rsid w:val="00F1766A"/>
    <w:rsid w:val="00F17D65"/>
    <w:rsid w:val="00F20702"/>
    <w:rsid w:val="00F21400"/>
    <w:rsid w:val="00F21979"/>
    <w:rsid w:val="00F21D65"/>
    <w:rsid w:val="00F23703"/>
    <w:rsid w:val="00F257CA"/>
    <w:rsid w:val="00F2663D"/>
    <w:rsid w:val="00F26E57"/>
    <w:rsid w:val="00F2719B"/>
    <w:rsid w:val="00F30353"/>
    <w:rsid w:val="00F305D4"/>
    <w:rsid w:val="00F31031"/>
    <w:rsid w:val="00F31236"/>
    <w:rsid w:val="00F31D81"/>
    <w:rsid w:val="00F3426A"/>
    <w:rsid w:val="00F34867"/>
    <w:rsid w:val="00F35DAE"/>
    <w:rsid w:val="00F36336"/>
    <w:rsid w:val="00F40F28"/>
    <w:rsid w:val="00F421F0"/>
    <w:rsid w:val="00F4403E"/>
    <w:rsid w:val="00F454FD"/>
    <w:rsid w:val="00F46B59"/>
    <w:rsid w:val="00F47A75"/>
    <w:rsid w:val="00F47B5F"/>
    <w:rsid w:val="00F5095B"/>
    <w:rsid w:val="00F50C2F"/>
    <w:rsid w:val="00F51182"/>
    <w:rsid w:val="00F525E2"/>
    <w:rsid w:val="00F542BC"/>
    <w:rsid w:val="00F55C07"/>
    <w:rsid w:val="00F62870"/>
    <w:rsid w:val="00F63094"/>
    <w:rsid w:val="00F65380"/>
    <w:rsid w:val="00F7087F"/>
    <w:rsid w:val="00F70C8C"/>
    <w:rsid w:val="00F7226B"/>
    <w:rsid w:val="00F731EB"/>
    <w:rsid w:val="00F750C3"/>
    <w:rsid w:val="00F753BD"/>
    <w:rsid w:val="00F75AC7"/>
    <w:rsid w:val="00F76A61"/>
    <w:rsid w:val="00F800C3"/>
    <w:rsid w:val="00F8038D"/>
    <w:rsid w:val="00F81B8A"/>
    <w:rsid w:val="00F82C1D"/>
    <w:rsid w:val="00F837E5"/>
    <w:rsid w:val="00F847F9"/>
    <w:rsid w:val="00F90815"/>
    <w:rsid w:val="00F909B1"/>
    <w:rsid w:val="00F95046"/>
    <w:rsid w:val="00FA025C"/>
    <w:rsid w:val="00FA0F0D"/>
    <w:rsid w:val="00FA2354"/>
    <w:rsid w:val="00FA414E"/>
    <w:rsid w:val="00FA492A"/>
    <w:rsid w:val="00FA56A5"/>
    <w:rsid w:val="00FA6690"/>
    <w:rsid w:val="00FA7B8C"/>
    <w:rsid w:val="00FA7BC6"/>
    <w:rsid w:val="00FB2654"/>
    <w:rsid w:val="00FB486B"/>
    <w:rsid w:val="00FB6386"/>
    <w:rsid w:val="00FB7BD3"/>
    <w:rsid w:val="00FC0E24"/>
    <w:rsid w:val="00FC1C60"/>
    <w:rsid w:val="00FC5DB0"/>
    <w:rsid w:val="00FC634C"/>
    <w:rsid w:val="00FC7237"/>
    <w:rsid w:val="00FC7C52"/>
    <w:rsid w:val="00FD1758"/>
    <w:rsid w:val="00FD1E28"/>
    <w:rsid w:val="00FD2EEE"/>
    <w:rsid w:val="00FD44A4"/>
    <w:rsid w:val="00FD5597"/>
    <w:rsid w:val="00FE05B9"/>
    <w:rsid w:val="00FE06A4"/>
    <w:rsid w:val="00FE17CD"/>
    <w:rsid w:val="00FE25F0"/>
    <w:rsid w:val="00FE3296"/>
    <w:rsid w:val="00FE53DF"/>
    <w:rsid w:val="00FE5A96"/>
    <w:rsid w:val="00FE6080"/>
    <w:rsid w:val="00FE65C8"/>
    <w:rsid w:val="00FF0E97"/>
    <w:rsid w:val="00FF34DE"/>
    <w:rsid w:val="00FF3B17"/>
    <w:rsid w:val="00FF4505"/>
    <w:rsid w:val="00FF50A3"/>
    <w:rsid w:val="00FF51EB"/>
    <w:rsid w:val="00FF57E3"/>
    <w:rsid w:val="00FF69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8AEB"/>
  <w15:docId w15:val="{BA127D99-4E6D-4A46-96F2-F724E64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AB"/>
  </w:style>
  <w:style w:type="paragraph" w:styleId="Heading1">
    <w:name w:val="heading 1"/>
    <w:next w:val="head2"/>
    <w:link w:val="Heading1Char"/>
    <w:autoRedefine/>
    <w:qFormat/>
    <w:rsid w:val="00355F2F"/>
    <w:pPr>
      <w:keepNext/>
      <w:shd w:val="clear" w:color="auto" w:fill="E6E6E6"/>
      <w:spacing w:after="0" w:line="240" w:lineRule="auto"/>
      <w:ind w:left="426" w:hanging="426"/>
      <w:outlineLvl w:val="0"/>
    </w:pPr>
    <w:rPr>
      <w:rFonts w:ascii="Arial" w:eastAsia="Times New Roman" w:hAnsi="Arial" w:cs="Times New Roman"/>
      <w:b/>
      <w:caps/>
      <w:kern w:val="24"/>
      <w:szCs w:val="20"/>
      <w:shd w:val="clear" w:color="auto" w:fill="FFFFFF" w:themeFill="background1"/>
      <w:lang w:val="en-ZA"/>
    </w:rPr>
  </w:style>
  <w:style w:type="paragraph" w:styleId="Heading3">
    <w:name w:val="heading 3"/>
    <w:basedOn w:val="Normal"/>
    <w:next w:val="Normal"/>
    <w:link w:val="Heading3Char"/>
    <w:uiPriority w:val="9"/>
    <w:semiHidden/>
    <w:unhideWhenUsed/>
    <w:qFormat/>
    <w:rsid w:val="003279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85FB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731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55129"/>
    <w:pPr>
      <w:spacing w:after="0" w:line="240" w:lineRule="auto"/>
    </w:pPr>
    <w:rPr>
      <w:sz w:val="20"/>
      <w:szCs w:val="20"/>
    </w:rPr>
  </w:style>
  <w:style w:type="character" w:customStyle="1" w:styleId="FootnoteTextChar">
    <w:name w:val="Footnote Text Char"/>
    <w:basedOn w:val="DefaultParagraphFont"/>
    <w:link w:val="FootnoteText"/>
    <w:uiPriority w:val="99"/>
    <w:rsid w:val="00355129"/>
    <w:rPr>
      <w:sz w:val="20"/>
      <w:szCs w:val="20"/>
    </w:rPr>
  </w:style>
  <w:style w:type="character" w:styleId="FootnoteReference">
    <w:name w:val="footnote reference"/>
    <w:basedOn w:val="DefaultParagraphFont"/>
    <w:unhideWhenUsed/>
    <w:rsid w:val="00355129"/>
    <w:rPr>
      <w:vertAlign w:val="superscript"/>
    </w:rPr>
  </w:style>
  <w:style w:type="paragraph" w:customStyle="1" w:styleId="es4">
    <w:name w:val="es4"/>
    <w:basedOn w:val="Normal"/>
    <w:rsid w:val="000F10E0"/>
    <w:pPr>
      <w:spacing w:after="0" w:line="80" w:lineRule="exact"/>
      <w:jc w:val="both"/>
    </w:pPr>
    <w:rPr>
      <w:rFonts w:ascii="Arial" w:eastAsia="Times New Roman" w:hAnsi="Arial" w:cs="Times New Roman"/>
      <w:sz w:val="16"/>
      <w:szCs w:val="20"/>
      <w:lang w:val="en-ZA"/>
    </w:rPr>
  </w:style>
  <w:style w:type="character" w:customStyle="1" w:styleId="Heading1Char">
    <w:name w:val="Heading 1 Char"/>
    <w:basedOn w:val="DefaultParagraphFont"/>
    <w:link w:val="Heading1"/>
    <w:rsid w:val="00355F2F"/>
    <w:rPr>
      <w:rFonts w:ascii="Arial" w:eastAsia="Times New Roman" w:hAnsi="Arial" w:cs="Times New Roman"/>
      <w:b/>
      <w:caps/>
      <w:kern w:val="24"/>
      <w:szCs w:val="20"/>
      <w:shd w:val="clear" w:color="auto" w:fill="E6E6E6"/>
      <w:lang w:val="en-ZA"/>
    </w:rPr>
  </w:style>
  <w:style w:type="paragraph" w:customStyle="1" w:styleId="head2">
    <w:name w:val="head2"/>
    <w:rsid w:val="00355F2F"/>
    <w:pPr>
      <w:spacing w:after="0" w:line="180" w:lineRule="exact"/>
    </w:pPr>
    <w:rPr>
      <w:rFonts w:ascii="Arial" w:eastAsia="Times New Roman" w:hAnsi="Arial" w:cs="Times New Roman"/>
      <w:b/>
      <w:sz w:val="18"/>
      <w:szCs w:val="20"/>
      <w:lang w:val="en-ZA"/>
    </w:rPr>
  </w:style>
  <w:style w:type="character" w:styleId="CommentReference">
    <w:name w:val="annotation reference"/>
    <w:semiHidden/>
    <w:rsid w:val="00355F2F"/>
    <w:rPr>
      <w:sz w:val="16"/>
      <w:szCs w:val="16"/>
    </w:rPr>
  </w:style>
  <w:style w:type="paragraph" w:styleId="CommentText">
    <w:name w:val="annotation text"/>
    <w:basedOn w:val="Normal"/>
    <w:link w:val="CommentTextChar"/>
    <w:rsid w:val="00355F2F"/>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355F2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5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2F"/>
    <w:rPr>
      <w:rFonts w:ascii="Tahoma" w:hAnsi="Tahoma" w:cs="Tahoma"/>
      <w:sz w:val="16"/>
      <w:szCs w:val="16"/>
    </w:rPr>
  </w:style>
  <w:style w:type="paragraph" w:customStyle="1" w:styleId="ep1">
    <w:name w:val="ep1"/>
    <w:basedOn w:val="Normal"/>
    <w:rsid w:val="00355F2F"/>
    <w:pPr>
      <w:spacing w:after="0" w:line="180" w:lineRule="exact"/>
      <w:ind w:left="85"/>
      <w:jc w:val="both"/>
    </w:pPr>
    <w:rPr>
      <w:rFonts w:ascii="Arial" w:eastAsia="Times New Roman" w:hAnsi="Arial" w:cs="Times New Roman"/>
      <w:sz w:val="16"/>
      <w:szCs w:val="20"/>
      <w:lang w:val="en-ZA"/>
    </w:rPr>
  </w:style>
  <w:style w:type="paragraph" w:customStyle="1" w:styleId="ep5">
    <w:name w:val="ep5"/>
    <w:basedOn w:val="Normal"/>
    <w:rsid w:val="00F55C07"/>
    <w:pPr>
      <w:spacing w:after="0" w:line="180" w:lineRule="exact"/>
      <w:ind w:left="284"/>
      <w:jc w:val="both"/>
    </w:pPr>
    <w:rPr>
      <w:rFonts w:ascii="Arial" w:eastAsia="Times New Roman" w:hAnsi="Arial" w:cs="Times New Roman"/>
      <w:sz w:val="16"/>
      <w:szCs w:val="20"/>
      <w:lang w:val="en-ZA"/>
    </w:rPr>
  </w:style>
  <w:style w:type="paragraph" w:styleId="EndnoteText">
    <w:name w:val="endnote text"/>
    <w:basedOn w:val="Normal"/>
    <w:link w:val="EndnoteTextChar"/>
    <w:uiPriority w:val="99"/>
    <w:semiHidden/>
    <w:unhideWhenUsed/>
    <w:rsid w:val="005E38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385E"/>
    <w:rPr>
      <w:sz w:val="20"/>
      <w:szCs w:val="20"/>
    </w:rPr>
  </w:style>
  <w:style w:type="character" w:styleId="EndnoteReference">
    <w:name w:val="endnote reference"/>
    <w:basedOn w:val="DefaultParagraphFont"/>
    <w:uiPriority w:val="99"/>
    <w:semiHidden/>
    <w:unhideWhenUsed/>
    <w:rsid w:val="005E385E"/>
    <w:rPr>
      <w:vertAlign w:val="superscript"/>
    </w:rPr>
  </w:style>
  <w:style w:type="paragraph" w:styleId="ListParagraph">
    <w:name w:val="List Paragraph"/>
    <w:basedOn w:val="Normal"/>
    <w:uiPriority w:val="72"/>
    <w:qFormat/>
    <w:rsid w:val="004D5EF0"/>
    <w:pPr>
      <w:ind w:left="720"/>
      <w:contextualSpacing/>
    </w:pPr>
  </w:style>
  <w:style w:type="paragraph" w:customStyle="1" w:styleId="ep4">
    <w:name w:val="ep4"/>
    <w:basedOn w:val="Normal"/>
    <w:rsid w:val="00A67739"/>
    <w:pPr>
      <w:spacing w:after="0" w:line="180" w:lineRule="exact"/>
      <w:ind w:left="113" w:hanging="113"/>
      <w:jc w:val="both"/>
    </w:pPr>
    <w:rPr>
      <w:rFonts w:ascii="Arial" w:eastAsia="Times New Roman" w:hAnsi="Arial" w:cs="Times New Roman"/>
      <w:sz w:val="16"/>
      <w:szCs w:val="20"/>
      <w:lang w:val="en-ZA"/>
    </w:rPr>
  </w:style>
  <w:style w:type="character" w:customStyle="1" w:styleId="Heading5Char">
    <w:name w:val="Heading 5 Char"/>
    <w:basedOn w:val="DefaultParagraphFont"/>
    <w:link w:val="Heading5"/>
    <w:uiPriority w:val="9"/>
    <w:semiHidden/>
    <w:rsid w:val="00F731E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65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1D6"/>
  </w:style>
  <w:style w:type="paragraph" w:styleId="Footer">
    <w:name w:val="footer"/>
    <w:basedOn w:val="Normal"/>
    <w:link w:val="FooterChar"/>
    <w:uiPriority w:val="99"/>
    <w:unhideWhenUsed/>
    <w:rsid w:val="0065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1D6"/>
  </w:style>
  <w:style w:type="paragraph" w:styleId="CommentSubject">
    <w:name w:val="annotation subject"/>
    <w:basedOn w:val="CommentText"/>
    <w:next w:val="CommentText"/>
    <w:link w:val="CommentSubjectChar"/>
    <w:uiPriority w:val="99"/>
    <w:semiHidden/>
    <w:unhideWhenUsed/>
    <w:rsid w:val="006B1BBC"/>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B1BBC"/>
    <w:rPr>
      <w:rFonts w:ascii="Times New Roman" w:eastAsia="Times New Roman" w:hAnsi="Times New Roman" w:cs="Times New Roman"/>
      <w:b/>
      <w:bCs/>
      <w:sz w:val="20"/>
      <w:szCs w:val="20"/>
      <w:lang w:val="en-GB"/>
    </w:rPr>
  </w:style>
  <w:style w:type="paragraph" w:styleId="Caption">
    <w:name w:val="caption"/>
    <w:basedOn w:val="Normal"/>
    <w:next w:val="Normal"/>
    <w:qFormat/>
    <w:rsid w:val="006669A5"/>
    <w:pPr>
      <w:spacing w:after="0" w:line="240" w:lineRule="auto"/>
      <w:ind w:left="720" w:hanging="360"/>
    </w:pPr>
    <w:rPr>
      <w:rFonts w:ascii="Arial" w:eastAsia="Times New Roman" w:hAnsi="Arial" w:cs="Arial"/>
      <w:b/>
      <w:bCs/>
      <w:sz w:val="18"/>
      <w:szCs w:val="24"/>
      <w:lang w:val="en-ZA"/>
    </w:rPr>
  </w:style>
  <w:style w:type="paragraph" w:styleId="BodyText">
    <w:name w:val="Body Text"/>
    <w:basedOn w:val="Normal"/>
    <w:link w:val="BodyTextChar"/>
    <w:autoRedefine/>
    <w:rsid w:val="00A65BF2"/>
    <w:pPr>
      <w:spacing w:after="0" w:line="240" w:lineRule="auto"/>
      <w:jc w:val="both"/>
    </w:pPr>
    <w:rPr>
      <w:rFonts w:ascii="Arial" w:eastAsia="Times New Roman" w:hAnsi="Arial" w:cs="Arial"/>
      <w:bCs/>
      <w:sz w:val="18"/>
      <w:szCs w:val="24"/>
    </w:rPr>
  </w:style>
  <w:style w:type="character" w:customStyle="1" w:styleId="BodyTextChar">
    <w:name w:val="Body Text Char"/>
    <w:basedOn w:val="DefaultParagraphFont"/>
    <w:link w:val="BodyText"/>
    <w:rsid w:val="00A65BF2"/>
    <w:rPr>
      <w:rFonts w:ascii="Arial" w:eastAsia="Times New Roman" w:hAnsi="Arial" w:cs="Arial"/>
      <w:bCs/>
      <w:sz w:val="18"/>
      <w:szCs w:val="24"/>
    </w:rPr>
  </w:style>
  <w:style w:type="paragraph" w:customStyle="1" w:styleId="MediumGrid1-Accent21">
    <w:name w:val="Medium Grid 1 - Accent 21"/>
    <w:basedOn w:val="Normal"/>
    <w:uiPriority w:val="34"/>
    <w:qFormat/>
    <w:rsid w:val="00B459EF"/>
    <w:pPr>
      <w:spacing w:after="0" w:line="240" w:lineRule="auto"/>
      <w:ind w:left="720"/>
    </w:pPr>
    <w:rPr>
      <w:rFonts w:ascii="Times New Roman" w:eastAsia="Times New Roman" w:hAnsi="Times New Roman" w:cs="Times New Roman"/>
      <w:sz w:val="24"/>
      <w:szCs w:val="24"/>
      <w:lang w:val="en-ZA" w:eastAsia="en-GB"/>
    </w:rPr>
  </w:style>
  <w:style w:type="character" w:customStyle="1" w:styleId="Heading3Char">
    <w:name w:val="Heading 3 Char"/>
    <w:basedOn w:val="DefaultParagraphFont"/>
    <w:link w:val="Heading3"/>
    <w:uiPriority w:val="9"/>
    <w:semiHidden/>
    <w:rsid w:val="003279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85FB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C65D1-BE16-45C5-AEB7-EAAABB7D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Riddij</dc:creator>
  <cp:lastModifiedBy>Jane Riddin</cp:lastModifiedBy>
  <cp:revision>26</cp:revision>
  <dcterms:created xsi:type="dcterms:W3CDTF">2021-03-26T08:17:00Z</dcterms:created>
  <dcterms:modified xsi:type="dcterms:W3CDTF">2022-06-24T07:38:00Z</dcterms:modified>
</cp:coreProperties>
</file>